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84B41C1" w:rsidR="00F17F5E" w:rsidRDefault="00F17F5E" w:rsidP="00F17F5E">
      <w:pPr>
        <w:pStyle w:val="3GPPHeader"/>
        <w:spacing w:after="60"/>
      </w:pPr>
      <w:r>
        <w:t>3GPP TSG-RAN WG1 Meeting #</w:t>
      </w:r>
      <w:r w:rsidR="003331D9">
        <w:t>11</w:t>
      </w:r>
      <w:r w:rsidR="00607FFD">
        <w:t>7</w:t>
      </w:r>
      <w:r>
        <w:tab/>
      </w:r>
      <w:r w:rsidR="002E010E" w:rsidRPr="002E010E">
        <w:t>R1-2404533</w:t>
      </w:r>
    </w:p>
    <w:p w14:paraId="554AA06A" w14:textId="7FD9D270" w:rsidR="00A0002A" w:rsidRPr="00CB5CA6" w:rsidRDefault="00607FFD" w:rsidP="00A0002A">
      <w:pPr>
        <w:pStyle w:val="3GPPHeader"/>
        <w:spacing w:after="60"/>
      </w:pPr>
      <w:r>
        <w:t>Fukuoka</w:t>
      </w:r>
      <w:r w:rsidR="008D2866" w:rsidRPr="008D2866">
        <w:t xml:space="preserve">, </w:t>
      </w:r>
      <w:r>
        <w:t>Japan</w:t>
      </w:r>
      <w:r w:rsidR="003B3C97" w:rsidRPr="003B3C97">
        <w:t xml:space="preserve">, </w:t>
      </w:r>
      <w:r>
        <w:t>May</w:t>
      </w:r>
      <w:r w:rsidR="003B3C97" w:rsidRPr="003B3C97">
        <w:t xml:space="preserve"> </w:t>
      </w:r>
      <w:r>
        <w:t>20</w:t>
      </w:r>
      <w:r w:rsidR="003B3C97" w:rsidRPr="003B3C97">
        <w:rPr>
          <w:vertAlign w:val="superscript"/>
        </w:rPr>
        <w:t>th</w:t>
      </w:r>
      <w:r w:rsidR="003B3C97" w:rsidRPr="003B3C97">
        <w:t xml:space="preserve"> – </w:t>
      </w:r>
      <w:r>
        <w:t>24</w:t>
      </w:r>
      <w:r w:rsidR="003B3C97" w:rsidRPr="003B3C97">
        <w:rPr>
          <w:vertAlign w:val="superscript"/>
        </w:rPr>
        <w:t>th</w:t>
      </w:r>
      <w:r w:rsidR="003B3C97" w:rsidRPr="003B3C97">
        <w:t>, 202</w:t>
      </w:r>
      <w:r w:rsidR="003B3C97">
        <w:t>4</w:t>
      </w:r>
    </w:p>
    <w:p w14:paraId="60A5317D" w14:textId="77777777" w:rsidR="00E90E49" w:rsidRPr="00CB5CA6" w:rsidRDefault="00E90E49" w:rsidP="00357380">
      <w:pPr>
        <w:pStyle w:val="3GPPHeader"/>
      </w:pPr>
    </w:p>
    <w:p w14:paraId="3C6869D1" w14:textId="426FB1BA"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E010E">
        <w:rPr>
          <w:sz w:val="22"/>
          <w:szCs w:val="22"/>
          <w:lang w:val="en-US"/>
        </w:rPr>
        <w:t>9.11.2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EE6DAB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On HD-FDD Redcap UEs</w:t>
      </w:r>
      <w:r w:rsidR="00E12127" w:rsidRPr="00E12127">
        <w:rPr>
          <w:sz w:val="22"/>
          <w:szCs w:val="22"/>
        </w:rPr>
        <w:t xml:space="preserve"> for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5834D7F"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includes the following objective touching upon RAN1 [</w:t>
      </w:r>
      <w:r w:rsidR="00B40A00">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121AF3CB" w14:textId="77777777" w:rsidR="005C1F2E" w:rsidRPr="00F44449" w:rsidRDefault="005C1F2E" w:rsidP="00685DB6">
            <w:pPr>
              <w:pStyle w:val="ListParagraph"/>
              <w:widowControl w:val="0"/>
              <w:numPr>
                <w:ilvl w:val="0"/>
                <w:numId w:val="27"/>
              </w:numPr>
              <w:overflowPunct/>
              <w:autoSpaceDE/>
              <w:autoSpaceDN/>
              <w:adjustRightInd/>
              <w:spacing w:line="276" w:lineRule="auto"/>
              <w:contextualSpacing/>
              <w:jc w:val="both"/>
              <w:textAlignment w:val="auto"/>
              <w:rPr>
                <w:rFonts w:ascii="Times New Roman" w:hAnsi="Times New Roman"/>
                <w:sz w:val="16"/>
                <w:szCs w:val="16"/>
              </w:rPr>
            </w:pPr>
            <w:r w:rsidRPr="00F44449">
              <w:rPr>
                <w:rFonts w:ascii="Times New Roman" w:hAnsi="Times New Roman"/>
                <w:sz w:val="16"/>
                <w:szCs w:val="16"/>
              </w:rPr>
              <w:t xml:space="preserve">For HD-FDD </w:t>
            </w:r>
            <w:proofErr w:type="spellStart"/>
            <w:r w:rsidRPr="00F44449">
              <w:rPr>
                <w:rFonts w:ascii="Times New Roman" w:hAnsi="Times New Roman"/>
                <w:sz w:val="16"/>
                <w:szCs w:val="16"/>
              </w:rPr>
              <w:t>RedCap</w:t>
            </w:r>
            <w:proofErr w:type="spellEnd"/>
            <w:r w:rsidRPr="00F44449">
              <w:rPr>
                <w:rFonts w:ascii="Times New Roman" w:hAnsi="Times New Roman"/>
                <w:sz w:val="16"/>
                <w:szCs w:val="16"/>
              </w:rPr>
              <w:t xml:space="preserve"> </w:t>
            </w:r>
            <w:proofErr w:type="spellStart"/>
            <w:r w:rsidRPr="00F44449">
              <w:rPr>
                <w:rFonts w:ascii="Times New Roman" w:hAnsi="Times New Roman"/>
                <w:sz w:val="16"/>
                <w:szCs w:val="16"/>
              </w:rPr>
              <w:t>UEs</w:t>
            </w:r>
            <w:proofErr w:type="spellEnd"/>
            <w:r w:rsidRPr="00F44449">
              <w:rPr>
                <w:rFonts w:ascii="Times New Roman" w:hAnsi="Times New Roman"/>
                <w:sz w:val="16"/>
                <w:szCs w:val="16"/>
              </w:rPr>
              <w:t xml:space="preserve"> and </w:t>
            </w:r>
            <w:proofErr w:type="spellStart"/>
            <w:r w:rsidRPr="00F44449">
              <w:rPr>
                <w:rFonts w:ascii="Times New Roman" w:hAnsi="Times New Roman"/>
                <w:sz w:val="16"/>
                <w:szCs w:val="16"/>
              </w:rPr>
              <w:t>eRedCap</w:t>
            </w:r>
            <w:proofErr w:type="spellEnd"/>
            <w:r w:rsidRPr="00F44449">
              <w:rPr>
                <w:rFonts w:ascii="Times New Roman" w:hAnsi="Times New Roman"/>
                <w:sz w:val="16"/>
                <w:szCs w:val="16"/>
              </w:rPr>
              <w:t xml:space="preserve"> </w:t>
            </w:r>
            <w:proofErr w:type="spellStart"/>
            <w:r w:rsidRPr="00F44449">
              <w:rPr>
                <w:rFonts w:ascii="Times New Roman" w:hAnsi="Times New Roman"/>
                <w:sz w:val="16"/>
                <w:szCs w:val="16"/>
              </w:rPr>
              <w:t>UEs</w:t>
            </w:r>
            <w:proofErr w:type="spellEnd"/>
            <w:r w:rsidRPr="00F44449">
              <w:rPr>
                <w:rFonts w:ascii="Times New Roman" w:hAnsi="Times New Roman"/>
                <w:sz w:val="16"/>
                <w:szCs w:val="16"/>
              </w:rPr>
              <w:t>, check whether any essential changes are needed for their support (i.e. focusing on HD collision rules) by end of Q2/2024 [RAN1]</w:t>
            </w:r>
          </w:p>
          <w:p w14:paraId="22ED4887" w14:textId="1503F849" w:rsidR="005C1F2E" w:rsidRPr="005C1F2E" w:rsidRDefault="005C1F2E" w:rsidP="00685DB6">
            <w:pPr>
              <w:pStyle w:val="ListParagraph"/>
              <w:widowControl w:val="0"/>
              <w:numPr>
                <w:ilvl w:val="1"/>
                <w:numId w:val="27"/>
              </w:numPr>
              <w:overflowPunct/>
              <w:autoSpaceDE/>
              <w:autoSpaceDN/>
              <w:adjustRightInd/>
              <w:spacing w:line="276" w:lineRule="auto"/>
              <w:contextualSpacing/>
              <w:jc w:val="both"/>
              <w:textAlignment w:val="auto"/>
              <w:rPr>
                <w:rFonts w:ascii="Times New Roman" w:hAnsi="Times New Roman"/>
                <w:sz w:val="20"/>
                <w:szCs w:val="20"/>
              </w:rPr>
            </w:pPr>
            <w:r w:rsidRPr="00F44449">
              <w:rPr>
                <w:rFonts w:ascii="Times New Roman" w:hAnsi="Times New Roman"/>
                <w:sz w:val="16"/>
                <w:szCs w:val="16"/>
              </w:rPr>
              <w:t>Depending on feasibility assessment above, define the RF and RRM requirements [RAN4]</w:t>
            </w:r>
          </w:p>
        </w:tc>
      </w:tr>
    </w:tbl>
    <w:p w14:paraId="251E8E45" w14:textId="628CCA67"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601F14">
        <w:rPr>
          <w:rFonts w:ascii="Times New Roman" w:hAnsi="Times New Roman"/>
        </w:rPr>
        <w:t>a follow-up</w:t>
      </w:r>
      <w:r>
        <w:rPr>
          <w:rFonts w:ascii="Times New Roman" w:hAnsi="Times New Roman"/>
        </w:rPr>
        <w:t xml:space="preserve"> analysis </w:t>
      </w:r>
      <w:r w:rsidR="00314810">
        <w:rPr>
          <w:rFonts w:ascii="Times New Roman" w:hAnsi="Times New Roman"/>
        </w:rPr>
        <w:t xml:space="preserve">on </w:t>
      </w:r>
      <w:r w:rsidR="00601F14">
        <w:rPr>
          <w:rFonts w:ascii="Times New Roman" w:hAnsi="Times New Roman"/>
        </w:rPr>
        <w:t xml:space="preserve">the </w:t>
      </w:r>
      <w:r w:rsidR="00314810">
        <w:rPr>
          <w:rFonts w:ascii="Times New Roman" w:hAnsi="Times New Roman"/>
        </w:rPr>
        <w:t>collision cases</w:t>
      </w:r>
      <w:r w:rsidR="00601F14">
        <w:rPr>
          <w:rFonts w:ascii="Times New Roman" w:hAnsi="Times New Roman"/>
        </w:rPr>
        <w:t xml:space="preserve"> and their associated observations as captured in </w:t>
      </w:r>
      <w:r w:rsidR="00AE54F9">
        <w:rPr>
          <w:rFonts w:ascii="Times New Roman" w:hAnsi="Times New Roman"/>
        </w:rPr>
        <w:t>[</w:t>
      </w:r>
      <w:r w:rsidR="0074146F">
        <w:rPr>
          <w:rFonts w:ascii="Times New Roman" w:hAnsi="Times New Roman"/>
        </w:rPr>
        <w:t>2</w:t>
      </w:r>
      <w:r w:rsidR="00AE54F9">
        <w:rPr>
          <w:rFonts w:ascii="Times New Roman" w:hAnsi="Times New Roman"/>
        </w:rPr>
        <w:t>]</w:t>
      </w:r>
      <w:r w:rsidR="00FB5BEA">
        <w:rPr>
          <w:rFonts w:ascii="Times New Roman" w:hAnsi="Times New Roman"/>
        </w:rPr>
        <w:t xml:space="preserve"> and [3]</w:t>
      </w:r>
      <w:r w:rsidR="005124B9">
        <w:rPr>
          <w:rFonts w:ascii="Times New Roman" w:hAnsi="Times New Roman"/>
        </w:rPr>
        <w:t>.</w:t>
      </w:r>
      <w:r w:rsidR="000845DC">
        <w:rPr>
          <w:rFonts w:ascii="Times New Roman" w:hAnsi="Times New Roman"/>
        </w:rPr>
        <w:t xml:space="preserve"> </w:t>
      </w:r>
    </w:p>
    <w:p w14:paraId="192CB251" w14:textId="4EE2B3D2" w:rsidR="00574B33" w:rsidRDefault="00574B33" w:rsidP="00574B33">
      <w:pPr>
        <w:pStyle w:val="Heading1"/>
      </w:pPr>
      <w:r>
        <w:t>2</w:t>
      </w:r>
      <w:r>
        <w:tab/>
      </w:r>
      <w:r w:rsidR="00952937">
        <w:t>HD-FDD (e)</w:t>
      </w:r>
      <w:proofErr w:type="spellStart"/>
      <w:r w:rsidR="00952937">
        <w:t>RedCap</w:t>
      </w:r>
      <w:proofErr w:type="spellEnd"/>
      <w:r w:rsidR="00952937">
        <w:t xml:space="preserve"> collision cases in NTN</w:t>
      </w:r>
    </w:p>
    <w:p w14:paraId="37322910" w14:textId="0AF286CE" w:rsidR="00314810" w:rsidRDefault="00314810" w:rsidP="00314810">
      <w:pPr>
        <w:pStyle w:val="BodyText"/>
        <w:rPr>
          <w:rFonts w:ascii="Times New Roman" w:hAnsi="Times New Roman"/>
        </w:rPr>
      </w:pPr>
      <w:r>
        <w:rPr>
          <w:rFonts w:ascii="Times New Roman" w:hAnsi="Times New Roman"/>
        </w:rPr>
        <w:t>In RAN1# 116, this Rel-19 Work Item (WI) objective was kicked-off and the following initial agreement was reached</w:t>
      </w:r>
      <w:r w:rsidR="00FB5BEA">
        <w:rPr>
          <w:rFonts w:ascii="Times New Roman" w:hAnsi="Times New Roman"/>
        </w:rPr>
        <w:t xml:space="preserve"> [2]</w:t>
      </w:r>
      <w:r>
        <w:rPr>
          <w:rFonts w:ascii="Times New Roman" w:hAnsi="Times New Roman"/>
        </w:rPr>
        <w:t>:</w:t>
      </w:r>
    </w:p>
    <w:tbl>
      <w:tblPr>
        <w:tblStyle w:val="TableGrid"/>
        <w:tblW w:w="0" w:type="auto"/>
        <w:tblLook w:val="04A0" w:firstRow="1" w:lastRow="0" w:firstColumn="1" w:lastColumn="0" w:noHBand="0" w:noVBand="1"/>
      </w:tblPr>
      <w:tblGrid>
        <w:gridCol w:w="9629"/>
      </w:tblGrid>
      <w:tr w:rsidR="00314810" w14:paraId="75C06238" w14:textId="77777777" w:rsidTr="00857244">
        <w:tc>
          <w:tcPr>
            <w:tcW w:w="9629" w:type="dxa"/>
          </w:tcPr>
          <w:p w14:paraId="1A5E172B" w14:textId="77777777" w:rsidR="00314810" w:rsidRPr="00F44449" w:rsidRDefault="00314810" w:rsidP="00857244">
            <w:pPr>
              <w:overflowPunct/>
              <w:autoSpaceDE/>
              <w:autoSpaceDN/>
              <w:adjustRightInd/>
              <w:spacing w:after="0"/>
              <w:textAlignment w:val="auto"/>
              <w:rPr>
                <w:rFonts w:ascii="Times" w:eastAsia="Batang" w:hAnsi="Times"/>
                <w:iCs/>
                <w:sz w:val="16"/>
                <w:szCs w:val="16"/>
                <w:lang w:eastAsia="en-US"/>
              </w:rPr>
            </w:pPr>
            <w:r w:rsidRPr="00F44449">
              <w:rPr>
                <w:rFonts w:ascii="Times" w:eastAsia="Batang" w:hAnsi="Times"/>
                <w:iCs/>
                <w:sz w:val="16"/>
                <w:szCs w:val="16"/>
                <w:highlight w:val="green"/>
                <w:lang w:eastAsia="en-US"/>
              </w:rPr>
              <w:t>Agreement</w:t>
            </w:r>
          </w:p>
          <w:p w14:paraId="26AB8F16" w14:textId="77777777" w:rsidR="00314810" w:rsidRPr="00F44449" w:rsidRDefault="00314810" w:rsidP="00857244">
            <w:pPr>
              <w:overflowPunct/>
              <w:autoSpaceDE/>
              <w:adjustRightInd/>
              <w:spacing w:after="0" w:line="252" w:lineRule="auto"/>
              <w:textAlignment w:val="auto"/>
              <w:rPr>
                <w:rFonts w:ascii="Times" w:hAnsi="Times"/>
                <w:kern w:val="2"/>
                <w:sz w:val="16"/>
                <w:szCs w:val="16"/>
                <w:lang w:eastAsia="zh-CN"/>
              </w:rPr>
            </w:pPr>
            <w:r w:rsidRPr="00F44449">
              <w:rPr>
                <w:rFonts w:ascii="Times" w:eastAsia="Batang" w:hAnsi="Times"/>
                <w:kern w:val="2"/>
                <w:sz w:val="16"/>
                <w:szCs w:val="16"/>
                <w:lang w:eastAsia="x-none"/>
              </w:rPr>
              <w:t>Study at least the following scenarios for (e)RedCap HD-FDD UEs for NTN:</w:t>
            </w:r>
          </w:p>
          <w:p w14:paraId="1E9CF6E4" w14:textId="77777777" w:rsidR="00314810" w:rsidRPr="00F44449" w:rsidRDefault="00314810" w:rsidP="00685DB6">
            <w:pPr>
              <w:numPr>
                <w:ilvl w:val="0"/>
                <w:numId w:val="28"/>
              </w:numPr>
              <w:overflowPunct/>
              <w:autoSpaceDE/>
              <w:autoSpaceDN/>
              <w:adjustRightInd/>
              <w:spacing w:after="0" w:line="252" w:lineRule="auto"/>
              <w:contextualSpacing/>
              <w:textAlignment w:val="auto"/>
              <w:rPr>
                <w:rFonts w:ascii="Times" w:hAnsi="Times"/>
                <w:kern w:val="2"/>
                <w:sz w:val="16"/>
                <w:szCs w:val="16"/>
                <w:lang w:eastAsia="zh-CN"/>
              </w:rPr>
            </w:pPr>
            <w:r w:rsidRPr="00F44449">
              <w:rPr>
                <w:rFonts w:ascii="Times" w:hAnsi="Times"/>
                <w:kern w:val="2"/>
                <w:sz w:val="16"/>
                <w:szCs w:val="16"/>
                <w:lang w:eastAsia="zh-CN"/>
              </w:rPr>
              <w:t xml:space="preserve">Whether existing handling rules for the following cases should be reused or updated when taking into account TA mismatch between actual TA used by UE and assumed TA at the gNB based on available TA report: </w:t>
            </w:r>
          </w:p>
          <w:p w14:paraId="06B84FA4"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hAnsi="Times"/>
                <w:kern w:val="2"/>
                <w:sz w:val="16"/>
                <w:szCs w:val="16"/>
                <w:lang w:eastAsia="zh-CN"/>
              </w:rPr>
            </w:pPr>
            <w:r w:rsidRPr="00F44449">
              <w:rPr>
                <w:rFonts w:ascii="Times" w:hAnsi="Times"/>
                <w:kern w:val="2"/>
                <w:sz w:val="16"/>
                <w:szCs w:val="16"/>
                <w:lang w:eastAsia="zh-CN"/>
              </w:rPr>
              <w:t>Case 1: Dynamically scheduled DL reception collides with semi-statically configured UL transmission</w:t>
            </w:r>
          </w:p>
          <w:p w14:paraId="67D3ECA4"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en-US"/>
              </w:rPr>
            </w:pPr>
            <w:r w:rsidRPr="00F44449">
              <w:rPr>
                <w:rFonts w:ascii="Times" w:hAnsi="Times"/>
                <w:kern w:val="2"/>
                <w:sz w:val="16"/>
                <w:szCs w:val="16"/>
                <w:lang w:eastAsia="zh-CN"/>
              </w:rPr>
              <w:t xml:space="preserve">Case 2: </w:t>
            </w:r>
            <w:r w:rsidRPr="00F44449">
              <w:rPr>
                <w:rFonts w:ascii="Times" w:eastAsia="Batang" w:hAnsi="Times"/>
                <w:kern w:val="2"/>
                <w:sz w:val="16"/>
                <w:szCs w:val="16"/>
                <w:lang w:eastAsia="x-none"/>
              </w:rPr>
              <w:t xml:space="preserve">Semi-statically configured DL reception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x-none"/>
              </w:rPr>
              <w:t>dynamically scheduled UL transmission</w:t>
            </w:r>
          </w:p>
          <w:p w14:paraId="482A33E8"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en-US"/>
              </w:rPr>
            </w:pPr>
            <w:r w:rsidRPr="00F44449">
              <w:rPr>
                <w:rFonts w:ascii="Times" w:hAnsi="Times"/>
                <w:kern w:val="2"/>
                <w:sz w:val="16"/>
                <w:szCs w:val="16"/>
                <w:lang w:eastAsia="zh-CN"/>
              </w:rPr>
              <w:t xml:space="preserve">Case 3: </w:t>
            </w:r>
            <w:r w:rsidRPr="00F44449">
              <w:rPr>
                <w:rFonts w:ascii="Times" w:eastAsia="Batang" w:hAnsi="Times"/>
                <w:kern w:val="2"/>
                <w:sz w:val="16"/>
                <w:szCs w:val="16"/>
                <w:lang w:eastAsia="en-US"/>
              </w:rPr>
              <w:t xml:space="preserve">Semi-statically configured DL reception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en-US"/>
              </w:rPr>
              <w:t xml:space="preserve">semi-statically configured UL transmission  </w:t>
            </w:r>
          </w:p>
          <w:p w14:paraId="16162D71"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 xml:space="preserve">Case 4: </w:t>
            </w:r>
            <w:r w:rsidRPr="00F44449">
              <w:rPr>
                <w:rFonts w:ascii="Times" w:eastAsia="Batang" w:hAnsi="Times"/>
                <w:kern w:val="2"/>
                <w:sz w:val="16"/>
                <w:szCs w:val="16"/>
                <w:lang w:eastAsia="x-none"/>
              </w:rPr>
              <w:t xml:space="preserve">Dynamically scheduled DL reception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x-none"/>
              </w:rPr>
              <w:t>dynamic scheduled UL transmission</w:t>
            </w:r>
          </w:p>
          <w:p w14:paraId="6BD9F993"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en-US"/>
              </w:rPr>
            </w:pPr>
            <w:r w:rsidRPr="00F44449">
              <w:rPr>
                <w:rFonts w:ascii="Times" w:eastAsia="Batang" w:hAnsi="Times"/>
                <w:kern w:val="2"/>
                <w:sz w:val="16"/>
                <w:szCs w:val="16"/>
                <w:lang w:eastAsia="en-US"/>
              </w:rPr>
              <w:t xml:space="preserve">Case 5: Configured SSB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en-US"/>
              </w:rPr>
              <w:t>dynamically scheduled or configured UL transmission</w:t>
            </w:r>
          </w:p>
          <w:p w14:paraId="24487F14"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en-US"/>
              </w:rPr>
            </w:pPr>
            <w:r w:rsidRPr="00F44449">
              <w:rPr>
                <w:rFonts w:ascii="Times" w:eastAsia="Batang" w:hAnsi="Times"/>
                <w:kern w:val="2"/>
                <w:sz w:val="16"/>
                <w:szCs w:val="16"/>
                <w:lang w:eastAsia="en-US"/>
              </w:rPr>
              <w:t xml:space="preserve">Case </w:t>
            </w:r>
            <w:r w:rsidRPr="00F44449">
              <w:rPr>
                <w:rFonts w:ascii="Times" w:hAnsi="Times"/>
                <w:kern w:val="2"/>
                <w:sz w:val="16"/>
                <w:szCs w:val="16"/>
                <w:lang w:eastAsia="zh-CN"/>
              </w:rPr>
              <w:t>6</w:t>
            </w:r>
            <w:r w:rsidRPr="00F44449">
              <w:rPr>
                <w:rFonts w:ascii="Times" w:eastAsia="Batang" w:hAnsi="Times"/>
                <w:kern w:val="2"/>
                <w:sz w:val="16"/>
                <w:szCs w:val="16"/>
                <w:lang w:eastAsia="en-US"/>
              </w:rPr>
              <w:t xml:space="preserve">: Dynamic or semi-static DL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en-US"/>
              </w:rPr>
              <w:t>valid RO</w:t>
            </w:r>
          </w:p>
          <w:p w14:paraId="0C3FF3B7"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hAnsi="Times"/>
                <w:kern w:val="2"/>
                <w:sz w:val="16"/>
                <w:szCs w:val="16"/>
                <w:lang w:eastAsia="zh-CN"/>
              </w:rPr>
            </w:pPr>
            <w:r w:rsidRPr="00F44449">
              <w:rPr>
                <w:rFonts w:ascii="Times" w:eastAsia="Batang" w:hAnsi="Times"/>
                <w:kern w:val="2"/>
                <w:sz w:val="16"/>
                <w:szCs w:val="16"/>
                <w:lang w:eastAsia="en-US"/>
              </w:rPr>
              <w:t xml:space="preserve">Case </w:t>
            </w:r>
            <w:r w:rsidRPr="00F44449">
              <w:rPr>
                <w:rFonts w:ascii="Times" w:hAnsi="Times"/>
                <w:kern w:val="2"/>
                <w:sz w:val="16"/>
                <w:szCs w:val="16"/>
                <w:lang w:eastAsia="zh-CN"/>
              </w:rPr>
              <w:t>7</w:t>
            </w:r>
            <w:r w:rsidRPr="00F44449">
              <w:rPr>
                <w:rFonts w:ascii="Times" w:eastAsia="Batang" w:hAnsi="Times"/>
                <w:kern w:val="2"/>
                <w:sz w:val="16"/>
                <w:szCs w:val="16"/>
                <w:lang w:eastAsia="en-US"/>
              </w:rPr>
              <w:t>: Collision due to direction switching</w:t>
            </w:r>
          </w:p>
          <w:p w14:paraId="0C7577F8" w14:textId="77777777" w:rsidR="00314810" w:rsidRPr="00F44449" w:rsidRDefault="00314810" w:rsidP="00857244">
            <w:pPr>
              <w:overflowPunct/>
              <w:autoSpaceDE/>
              <w:adjustRightInd/>
              <w:spacing w:after="0" w:line="252" w:lineRule="auto"/>
              <w:ind w:left="720"/>
              <w:contextualSpacing/>
              <w:textAlignment w:val="auto"/>
              <w:rPr>
                <w:rFonts w:ascii="Times" w:hAnsi="Times"/>
                <w:kern w:val="2"/>
                <w:sz w:val="16"/>
                <w:szCs w:val="16"/>
                <w:lang w:eastAsia="zh-CN"/>
              </w:rPr>
            </w:pPr>
            <w:r w:rsidRPr="00F44449">
              <w:rPr>
                <w:rFonts w:ascii="Times" w:hAnsi="Times"/>
                <w:kern w:val="2"/>
                <w:sz w:val="16"/>
                <w:szCs w:val="16"/>
                <w:lang w:eastAsia="zh-CN"/>
              </w:rPr>
              <w:t xml:space="preserve">   </w:t>
            </w:r>
          </w:p>
          <w:p w14:paraId="11881952" w14:textId="77777777" w:rsidR="00314810" w:rsidRPr="00F44449" w:rsidRDefault="00314810" w:rsidP="00685DB6">
            <w:pPr>
              <w:numPr>
                <w:ilvl w:val="0"/>
                <w:numId w:val="28"/>
              </w:numPr>
              <w:overflowPunct/>
              <w:autoSpaceDE/>
              <w:autoSpaceDN/>
              <w:adjustRightInd/>
              <w:spacing w:after="0" w:line="252" w:lineRule="auto"/>
              <w:contextualSpacing/>
              <w:textAlignment w:val="auto"/>
              <w:rPr>
                <w:rFonts w:ascii="Times" w:hAnsi="Times"/>
                <w:kern w:val="2"/>
                <w:sz w:val="16"/>
                <w:szCs w:val="16"/>
                <w:lang w:eastAsia="zh-CN"/>
              </w:rPr>
            </w:pPr>
            <w:r w:rsidRPr="00F44449">
              <w:rPr>
                <w:rFonts w:ascii="Times" w:hAnsi="Times"/>
                <w:kern w:val="2"/>
                <w:sz w:val="16"/>
                <w:szCs w:val="16"/>
                <w:lang w:eastAsia="zh-CN"/>
              </w:rPr>
              <w:t>At least the following potential issues can be further considered for (e)RedCap HD-FDD UEs</w:t>
            </w:r>
          </w:p>
          <w:p w14:paraId="2D40296B"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Error cases in case 3 and case 4</w:t>
            </w:r>
          </w:p>
          <w:p w14:paraId="1181C46B"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 xml:space="preserve">SIB19 reception collides with UL transmission </w:t>
            </w:r>
          </w:p>
          <w:p w14:paraId="3A58E87B"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Slot counting for UL repetition transmission colliding with SSB reception</w:t>
            </w:r>
          </w:p>
          <w:p w14:paraId="7FDB8594"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Invalid symbol determination for PUSCH repetition type B</w:t>
            </w:r>
          </w:p>
          <w:p w14:paraId="23A0893C"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bCs/>
                <w:sz w:val="16"/>
                <w:szCs w:val="16"/>
                <w:lang w:eastAsia="zh-CN"/>
              </w:rPr>
              <w:t>Actual TDW determination due to</w:t>
            </w:r>
            <w:r w:rsidRPr="00F44449">
              <w:rPr>
                <w:rFonts w:ascii="Times" w:eastAsia="Yu Mincho" w:hAnsi="Times"/>
                <w:bCs/>
                <w:sz w:val="16"/>
                <w:szCs w:val="16"/>
                <w:lang w:eastAsia="en-US"/>
              </w:rPr>
              <w:t xml:space="preserve"> </w:t>
            </w:r>
            <w:r w:rsidRPr="00F44449">
              <w:rPr>
                <w:rFonts w:ascii="Times" w:hAnsi="Times"/>
                <w:bCs/>
                <w:sz w:val="16"/>
                <w:szCs w:val="16"/>
                <w:lang w:eastAsia="zh-CN"/>
              </w:rPr>
              <w:t xml:space="preserve">the collision between DL reception and UL transmission with DMRS </w:t>
            </w:r>
            <w:r w:rsidRPr="00F44449">
              <w:rPr>
                <w:rFonts w:ascii="Times" w:eastAsia="Yu Mincho" w:hAnsi="Times"/>
                <w:bCs/>
                <w:sz w:val="16"/>
                <w:szCs w:val="16"/>
                <w:lang w:eastAsia="en-US"/>
              </w:rPr>
              <w:t>bundling</w:t>
            </w:r>
            <w:r w:rsidRPr="00F44449">
              <w:rPr>
                <w:rFonts w:ascii="Times" w:hAnsi="Times"/>
                <w:bCs/>
                <w:sz w:val="16"/>
                <w:szCs w:val="16"/>
                <w:lang w:eastAsia="zh-CN"/>
              </w:rPr>
              <w:t xml:space="preserve"> </w:t>
            </w:r>
          </w:p>
          <w:p w14:paraId="60BD900C" w14:textId="77777777" w:rsidR="00314810" w:rsidRPr="00F44449" w:rsidRDefault="00314810" w:rsidP="00685DB6">
            <w:pPr>
              <w:numPr>
                <w:ilvl w:val="1"/>
                <w:numId w:val="29"/>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eastAsia="Batang" w:hAnsi="Times"/>
                <w:kern w:val="2"/>
                <w:sz w:val="16"/>
                <w:szCs w:val="16"/>
                <w:lang w:eastAsia="x-none"/>
              </w:rPr>
              <w:t>CPU occupation due to omitted DL reception or UL transmission</w:t>
            </w:r>
          </w:p>
          <w:p w14:paraId="634C009D" w14:textId="77777777" w:rsidR="00314810" w:rsidRPr="00F44449" w:rsidRDefault="00314810" w:rsidP="00857244">
            <w:pPr>
              <w:overflowPunct/>
              <w:autoSpaceDE/>
              <w:adjustRightInd/>
              <w:spacing w:after="0" w:line="252" w:lineRule="auto"/>
              <w:textAlignment w:val="auto"/>
              <w:rPr>
                <w:rFonts w:ascii="Times" w:hAnsi="Times"/>
                <w:kern w:val="2"/>
                <w:lang w:eastAsia="zh-CN"/>
              </w:rPr>
            </w:pPr>
            <w:r w:rsidRPr="00F44449">
              <w:rPr>
                <w:rFonts w:ascii="Times" w:hAnsi="Times"/>
                <w:kern w:val="2"/>
                <w:sz w:val="16"/>
                <w:szCs w:val="16"/>
                <w:lang w:eastAsia="zh-CN"/>
              </w:rPr>
              <w:t>Note: Both GSO and Non-GSO should be considered.</w:t>
            </w:r>
          </w:p>
        </w:tc>
      </w:tr>
    </w:tbl>
    <w:p w14:paraId="708500B7" w14:textId="77777777" w:rsidR="00314810" w:rsidRDefault="00314810" w:rsidP="00314810">
      <w:pPr>
        <w:pStyle w:val="BodyText"/>
        <w:rPr>
          <w:rFonts w:ascii="Times New Roman" w:hAnsi="Times New Roman"/>
        </w:rPr>
      </w:pPr>
    </w:p>
    <w:p w14:paraId="3B429307" w14:textId="36CFDDB6" w:rsidR="00601F14" w:rsidRDefault="00601F14" w:rsidP="00AB6D9D">
      <w:pPr>
        <w:jc w:val="both"/>
      </w:pPr>
      <w:r>
        <w:t>In RAN1# 116bis the collision cases were discussed, and three observations were captured in the Chairman’s notes, which are discussed one-by-one below.</w:t>
      </w:r>
    </w:p>
    <w:p w14:paraId="56AEE20E" w14:textId="06825800" w:rsidR="00601F14" w:rsidRDefault="00601F14" w:rsidP="00601F14">
      <w:pPr>
        <w:pStyle w:val="Heading2"/>
      </w:pPr>
      <w:r>
        <w:t>2.1 RAN1#116 Observation related to case 3 and case 4.</w:t>
      </w:r>
    </w:p>
    <w:p w14:paraId="78739E07" w14:textId="6D4CC993" w:rsidR="00601F14" w:rsidRDefault="00601F14" w:rsidP="00AB6D9D">
      <w:pPr>
        <w:jc w:val="both"/>
      </w:pPr>
      <w:r>
        <w:t>In</w:t>
      </w:r>
      <w:r w:rsidR="00172DCC">
        <w:t xml:space="preserve"> RAN1#116, the following observation related to cases 3 and 4 was captured</w:t>
      </w:r>
      <w:r w:rsidR="00FB5BEA">
        <w:t xml:space="preserve"> in [3]</w:t>
      </w:r>
      <w:r w:rsidR="00172DCC">
        <w:t>:</w:t>
      </w:r>
    </w:p>
    <w:tbl>
      <w:tblPr>
        <w:tblStyle w:val="TableGrid"/>
        <w:tblW w:w="0" w:type="auto"/>
        <w:tblLook w:val="04A0" w:firstRow="1" w:lastRow="0" w:firstColumn="1" w:lastColumn="0" w:noHBand="0" w:noVBand="1"/>
      </w:tblPr>
      <w:tblGrid>
        <w:gridCol w:w="9629"/>
      </w:tblGrid>
      <w:tr w:rsidR="00172DCC" w14:paraId="5F750F5B" w14:textId="77777777" w:rsidTr="00172DCC">
        <w:tc>
          <w:tcPr>
            <w:tcW w:w="9629" w:type="dxa"/>
          </w:tcPr>
          <w:p w14:paraId="28DAEDA7" w14:textId="77777777" w:rsidR="00172DCC" w:rsidRPr="00172DCC" w:rsidRDefault="00172DCC" w:rsidP="00172DCC">
            <w:pPr>
              <w:rPr>
                <w:rFonts w:eastAsia="SimSun"/>
                <w:b/>
                <w:color w:val="000000"/>
                <w:sz w:val="16"/>
                <w:szCs w:val="16"/>
                <w:lang w:eastAsia="zh-CN"/>
              </w:rPr>
            </w:pPr>
            <w:r w:rsidRPr="00172DCC">
              <w:rPr>
                <w:rFonts w:eastAsia="SimSun" w:hint="eastAsia"/>
                <w:b/>
                <w:color w:val="000000"/>
                <w:sz w:val="16"/>
                <w:szCs w:val="16"/>
                <w:lang w:eastAsia="zh-CN"/>
              </w:rPr>
              <w:lastRenderedPageBreak/>
              <w:t>Observation</w:t>
            </w:r>
          </w:p>
          <w:p w14:paraId="1CE38514" w14:textId="4DAD9782" w:rsidR="00172DCC" w:rsidRPr="00172DCC" w:rsidRDefault="00172DCC" w:rsidP="00172DCC">
            <w:pPr>
              <w:rPr>
                <w:rFonts w:eastAsia="SimSun"/>
                <w:color w:val="FF0000"/>
                <w:lang w:eastAsia="zh-CN"/>
              </w:rPr>
            </w:pPr>
            <w:r w:rsidRPr="00172DCC">
              <w:rPr>
                <w:rFonts w:eastAsia="SimSun" w:hint="eastAsia"/>
                <w:sz w:val="16"/>
                <w:szCs w:val="16"/>
                <w:lang w:eastAsia="zh-CN"/>
              </w:rPr>
              <w:t xml:space="preserve">To avoid the </w:t>
            </w:r>
            <w:r w:rsidRPr="00172DCC">
              <w:rPr>
                <w:rFonts w:eastAsia="SimSun"/>
                <w:sz w:val="16"/>
                <w:szCs w:val="16"/>
                <w:lang w:eastAsia="zh-CN"/>
              </w:rPr>
              <w:t>occurrence</w:t>
            </w:r>
            <w:r w:rsidRPr="00172DCC">
              <w:rPr>
                <w:rFonts w:eastAsia="SimSun" w:hint="eastAsia"/>
                <w:sz w:val="16"/>
                <w:szCs w:val="16"/>
                <w:lang w:eastAsia="zh-CN"/>
              </w:rPr>
              <w:t xml:space="preserve"> of error cases 3 and 4 through network scheduling, </w:t>
            </w:r>
            <w:r w:rsidRPr="00172DCC">
              <w:rPr>
                <w:sz w:val="16"/>
                <w:szCs w:val="16"/>
              </w:rPr>
              <w:t xml:space="preserve">there </w:t>
            </w:r>
            <w:r w:rsidRPr="00172DCC">
              <w:rPr>
                <w:rFonts w:eastAsia="SimSun" w:hint="eastAsia"/>
                <w:sz w:val="16"/>
                <w:szCs w:val="16"/>
                <w:lang w:eastAsia="zh-CN"/>
              </w:rPr>
              <w:t>are</w:t>
            </w:r>
            <w:r w:rsidRPr="00172DCC">
              <w:rPr>
                <w:sz w:val="16"/>
                <w:szCs w:val="16"/>
              </w:rPr>
              <w:t xml:space="preserve"> less resources available for </w:t>
            </w:r>
            <w:r w:rsidRPr="00172DCC">
              <w:rPr>
                <w:rFonts w:eastAsia="SimSun" w:hint="eastAsia"/>
                <w:sz w:val="16"/>
                <w:szCs w:val="16"/>
                <w:lang w:eastAsia="zh-CN"/>
              </w:rPr>
              <w:t>a</w:t>
            </w:r>
            <w:r w:rsidRPr="00172DCC">
              <w:rPr>
                <w:sz w:val="16"/>
                <w:szCs w:val="16"/>
              </w:rPr>
              <w:t xml:space="preserve"> scheduled HD-FDD RedCap/eRedCap UE in NTN compared to TN</w:t>
            </w:r>
            <w:r w:rsidRPr="00172DCC">
              <w:rPr>
                <w:rFonts w:eastAsia="SimSun" w:hint="eastAsia"/>
                <w:sz w:val="16"/>
                <w:szCs w:val="16"/>
                <w:lang w:eastAsia="zh-CN"/>
              </w:rPr>
              <w:t xml:space="preserve"> when there is </w:t>
            </w:r>
            <w:r w:rsidRPr="00172DCC">
              <w:rPr>
                <w:rFonts w:hint="eastAsia"/>
                <w:kern w:val="2"/>
                <w:sz w:val="16"/>
                <w:szCs w:val="16"/>
                <w:lang w:eastAsia="zh-CN"/>
              </w:rPr>
              <w:t xml:space="preserve">TA mismatch between </w:t>
            </w:r>
            <w:r w:rsidRPr="00172DCC">
              <w:rPr>
                <w:kern w:val="2"/>
                <w:sz w:val="16"/>
                <w:szCs w:val="16"/>
                <w:lang w:eastAsia="zh-CN"/>
              </w:rPr>
              <w:t>actual</w:t>
            </w:r>
            <w:r w:rsidRPr="00172DCC">
              <w:rPr>
                <w:rFonts w:hint="eastAsia"/>
                <w:kern w:val="2"/>
                <w:sz w:val="16"/>
                <w:szCs w:val="16"/>
                <w:lang w:eastAsia="zh-CN"/>
              </w:rPr>
              <w:t xml:space="preserve"> TA used by </w:t>
            </w:r>
            <w:r w:rsidRPr="00172DCC">
              <w:rPr>
                <w:rFonts w:eastAsia="SimSun" w:hint="eastAsia"/>
                <w:kern w:val="2"/>
                <w:sz w:val="16"/>
                <w:szCs w:val="16"/>
                <w:lang w:eastAsia="zh-CN"/>
              </w:rPr>
              <w:t xml:space="preserve">the </w:t>
            </w:r>
            <w:r w:rsidRPr="00172DCC">
              <w:rPr>
                <w:rFonts w:hint="eastAsia"/>
                <w:kern w:val="2"/>
                <w:sz w:val="16"/>
                <w:szCs w:val="16"/>
                <w:lang w:eastAsia="zh-CN"/>
              </w:rPr>
              <w:t xml:space="preserve">UE and assumed TA </w:t>
            </w:r>
            <w:r w:rsidRPr="00172DCC">
              <w:rPr>
                <w:rFonts w:eastAsia="SimSun" w:hint="eastAsia"/>
                <w:kern w:val="2"/>
                <w:sz w:val="16"/>
                <w:szCs w:val="16"/>
                <w:lang w:eastAsia="zh-CN"/>
              </w:rPr>
              <w:t xml:space="preserve">for the UE </w:t>
            </w:r>
            <w:r w:rsidRPr="00172DCC">
              <w:rPr>
                <w:rFonts w:hint="eastAsia"/>
                <w:kern w:val="2"/>
                <w:sz w:val="16"/>
                <w:szCs w:val="16"/>
                <w:lang w:eastAsia="zh-CN"/>
              </w:rPr>
              <w:t>at the gNB</w:t>
            </w:r>
            <w:r w:rsidRPr="00172DCC">
              <w:rPr>
                <w:rFonts w:eastAsia="SimSun" w:hint="eastAsia"/>
                <w:sz w:val="16"/>
                <w:szCs w:val="16"/>
                <w:lang w:eastAsia="zh-CN"/>
              </w:rPr>
              <w:t>.</w:t>
            </w:r>
            <w:r w:rsidRPr="00250C67">
              <w:rPr>
                <w:rFonts w:eastAsia="SimSun" w:hint="eastAsia"/>
                <w:lang w:eastAsia="zh-CN"/>
              </w:rPr>
              <w:t xml:space="preserve"> </w:t>
            </w:r>
          </w:p>
        </w:tc>
      </w:tr>
    </w:tbl>
    <w:p w14:paraId="40A7A575" w14:textId="77777777" w:rsidR="00172DCC" w:rsidRDefault="00172DCC" w:rsidP="00AB6D9D">
      <w:pPr>
        <w:jc w:val="both"/>
      </w:pPr>
    </w:p>
    <w:p w14:paraId="1D437AB4" w14:textId="23C67B53" w:rsidR="00172DCC" w:rsidRDefault="00172DCC" w:rsidP="00172DCC">
      <w:pPr>
        <w:pStyle w:val="Heading3"/>
      </w:pPr>
      <w:r>
        <w:t>2.1.1</w:t>
      </w:r>
      <w:r>
        <w:tab/>
        <w:t xml:space="preserve">Case 3: </w:t>
      </w:r>
      <w:r w:rsidRPr="00172DCC">
        <w:t>Semi-statically configured DL reception collides with semi-statically configured UL transmission.</w:t>
      </w:r>
    </w:p>
    <w:tbl>
      <w:tblPr>
        <w:tblStyle w:val="TableGrid"/>
        <w:tblW w:w="0" w:type="auto"/>
        <w:tblLook w:val="04A0" w:firstRow="1" w:lastRow="0" w:firstColumn="1" w:lastColumn="0" w:noHBand="0" w:noVBand="1"/>
      </w:tblPr>
      <w:tblGrid>
        <w:gridCol w:w="3681"/>
        <w:gridCol w:w="5948"/>
      </w:tblGrid>
      <w:tr w:rsidR="00172DCC" w14:paraId="2B25FA16" w14:textId="77777777" w:rsidTr="001C4158">
        <w:tc>
          <w:tcPr>
            <w:tcW w:w="3681" w:type="dxa"/>
          </w:tcPr>
          <w:p w14:paraId="43DFAB68" w14:textId="63A54F6F" w:rsidR="00172DCC" w:rsidRPr="00E23904" w:rsidRDefault="001C4158" w:rsidP="009207EB">
            <w:pPr>
              <w:rPr>
                <w:b/>
                <w:bCs/>
                <w:sz w:val="16"/>
                <w:szCs w:val="16"/>
              </w:rPr>
            </w:pPr>
            <w:r>
              <w:rPr>
                <w:rFonts w:ascii="Ericsson Hilda" w:hAnsi="Ericsson Hilda" w:cs="Arial"/>
                <w:b/>
                <w:bCs/>
                <w:color w:val="000000" w:themeColor="text1"/>
                <w:kern w:val="24"/>
                <w:sz w:val="16"/>
                <w:szCs w:val="16"/>
                <w:lang w:val="en-US"/>
              </w:rPr>
              <w:t xml:space="preserve">Case 3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406552">
              <w:rPr>
                <w:rFonts w:ascii="Ericsson Hilda" w:hAnsi="Ericsson Hilda" w:cs="Arial"/>
                <w:b/>
                <w:bCs/>
                <w:color w:val="000000" w:themeColor="text1"/>
                <w:kern w:val="24"/>
                <w:sz w:val="16"/>
                <w:szCs w:val="16"/>
                <w:lang w:val="en-US"/>
              </w:rPr>
              <w:t>4</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76BF7CDC" w14:textId="77777777" w:rsidR="00172DCC" w:rsidRPr="00F27594" w:rsidRDefault="00172DCC" w:rsidP="009207EB">
            <w:pPr>
              <w:jc w:val="both"/>
              <w:rPr>
                <w:sz w:val="16"/>
                <w:szCs w:val="16"/>
              </w:rPr>
            </w:pPr>
          </w:p>
        </w:tc>
      </w:tr>
      <w:tr w:rsidR="00172DCC" w14:paraId="42C0DC85" w14:textId="77777777" w:rsidTr="009207EB">
        <w:tc>
          <w:tcPr>
            <w:tcW w:w="9629" w:type="dxa"/>
            <w:gridSpan w:val="2"/>
          </w:tcPr>
          <w:p w14:paraId="6AF7E2B3" w14:textId="77777777" w:rsidR="00172DCC" w:rsidRPr="00A40E39" w:rsidRDefault="00172DCC" w:rsidP="009207EB">
            <w:pPr>
              <w:overflowPunct/>
              <w:autoSpaceDE/>
              <w:autoSpaceDN/>
              <w:adjustRightInd/>
              <w:jc w:val="both"/>
              <w:textAlignment w:val="auto"/>
              <w:rPr>
                <w:lang w:val="x-none" w:eastAsia="en-US"/>
              </w:rPr>
            </w:pPr>
            <w:r w:rsidRPr="006B58EE">
              <w:rPr>
                <w:rFonts w:eastAsia="SimSun"/>
                <w:sz w:val="16"/>
                <w:szCs w:val="16"/>
                <w:lang w:val="en-GB" w:eastAsia="en-US"/>
              </w:rPr>
              <w:t xml:space="preserve">A HD-UE does not </w:t>
            </w:r>
            <w:r w:rsidRPr="006B58EE">
              <w:rPr>
                <w:rFonts w:eastAsia="SimSun"/>
                <w:sz w:val="16"/>
                <w:szCs w:val="16"/>
                <w:lang w:val="en-US" w:eastAsia="en-US"/>
              </w:rPr>
              <w:t xml:space="preserve">expect to receive both dedicated higher layer parameters configuring transmission in a set of symbols and dedicated higher layer parameters configuring reception in the set of symbols. </w:t>
            </w:r>
            <w:r w:rsidRPr="006B58EE">
              <w:rPr>
                <w:rFonts w:eastAsia="SimSun"/>
                <w:sz w:val="16"/>
                <w:szCs w:val="16"/>
                <w:lang w:val="en-GB" w:eastAsia="en-US"/>
              </w:rPr>
              <w:t xml:space="preserve">A HD-UE does not </w:t>
            </w:r>
            <w:r w:rsidRPr="006B58EE">
              <w:rPr>
                <w:rFonts w:eastAsia="SimSun"/>
                <w:sz w:val="16"/>
                <w:szCs w:val="16"/>
                <w:lang w:val="en-US" w:eastAsia="en-US"/>
              </w:rPr>
              <w:t>expect to receive both a Type-0/0A/</w:t>
            </w:r>
            <w:r w:rsidRPr="006B58EE">
              <w:rPr>
                <w:rFonts w:eastAsia="SimSun"/>
                <w:sz w:val="16"/>
                <w:szCs w:val="16"/>
                <w:lang w:val="en-US" w:eastAsia="zh-CN"/>
              </w:rPr>
              <w:t>0B/</w:t>
            </w:r>
            <w:r w:rsidRPr="006B58EE">
              <w:rPr>
                <w:rFonts w:eastAsia="SimSun"/>
                <w:sz w:val="16"/>
                <w:szCs w:val="16"/>
                <w:lang w:val="en-US" w:eastAsia="en-US"/>
              </w:rPr>
              <w:t>1/2-PDCCH CSS set configuration for PDCCH reception in a set of symbols and dedicated higher layer parameters configuring transmission in the set of symbols,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bl>
    <w:p w14:paraId="7BD8BEF1" w14:textId="77777777" w:rsidR="00172DCC" w:rsidRDefault="00172DCC" w:rsidP="00172DCC">
      <w:pPr>
        <w:jc w:val="both"/>
      </w:pPr>
    </w:p>
    <w:tbl>
      <w:tblPr>
        <w:tblStyle w:val="TableGrid"/>
        <w:tblW w:w="0" w:type="auto"/>
        <w:tblLook w:val="04A0" w:firstRow="1" w:lastRow="0" w:firstColumn="1" w:lastColumn="0" w:noHBand="0" w:noVBand="1"/>
      </w:tblPr>
      <w:tblGrid>
        <w:gridCol w:w="9629"/>
      </w:tblGrid>
      <w:tr w:rsidR="00172DCC" w14:paraId="5CC17445" w14:textId="77777777" w:rsidTr="009207EB">
        <w:tc>
          <w:tcPr>
            <w:tcW w:w="9629" w:type="dxa"/>
          </w:tcPr>
          <w:p w14:paraId="45222195" w14:textId="77777777" w:rsidR="00172DCC" w:rsidRPr="006B58EE" w:rsidRDefault="00172DCC" w:rsidP="009207EB">
            <w:pPr>
              <w:jc w:val="both"/>
              <w:rPr>
                <w:sz w:val="16"/>
                <w:szCs w:val="16"/>
              </w:rPr>
            </w:pPr>
            <w:r w:rsidRPr="00E23904">
              <w:rPr>
                <w:b/>
                <w:bCs/>
                <w:sz w:val="16"/>
                <w:szCs w:val="16"/>
              </w:rPr>
              <w:t>Brief explanation of the legacy rule:</w:t>
            </w:r>
            <w:r>
              <w:rPr>
                <w:sz w:val="16"/>
                <w:szCs w:val="16"/>
              </w:rPr>
              <w:t xml:space="preserve"> </w:t>
            </w:r>
            <w:r w:rsidRPr="006B58EE">
              <w:rPr>
                <w:sz w:val="16"/>
                <w:szCs w:val="16"/>
              </w:rPr>
              <w:t>Error case, i.e., HD-FDD UE does not expect to be configured with overlapping occasions of</w:t>
            </w:r>
          </w:p>
          <w:p w14:paraId="496F18AF" w14:textId="77777777" w:rsidR="00172DCC" w:rsidRPr="006B58EE" w:rsidRDefault="00172DCC" w:rsidP="009207EB">
            <w:pPr>
              <w:jc w:val="both"/>
              <w:rPr>
                <w:sz w:val="16"/>
                <w:szCs w:val="16"/>
              </w:rPr>
            </w:pPr>
            <w:r w:rsidRPr="006B58EE">
              <w:rPr>
                <w:sz w:val="16"/>
                <w:szCs w:val="16"/>
              </w:rPr>
              <w:t>dedicated configured UL transmission and dedicated configured DL reception</w:t>
            </w:r>
          </w:p>
          <w:p w14:paraId="4612DD52" w14:textId="77777777" w:rsidR="00172DCC" w:rsidRDefault="00172DCC" w:rsidP="009207EB">
            <w:pPr>
              <w:jc w:val="both"/>
            </w:pPr>
            <w:r w:rsidRPr="006B58EE">
              <w:rPr>
                <w:rFonts w:eastAsia="SimSun"/>
                <w:sz w:val="16"/>
                <w:szCs w:val="16"/>
                <w:lang w:val="en-GB"/>
              </w:rPr>
              <w:t>dedicated configured UL transmission and PDCCH in Type-0/0A/1/2 CSS set</w:t>
            </w:r>
          </w:p>
        </w:tc>
      </w:tr>
    </w:tbl>
    <w:p w14:paraId="76BAC500" w14:textId="77777777" w:rsidR="00172DCC" w:rsidRDefault="00172DCC" w:rsidP="00172DCC"/>
    <w:p w14:paraId="07AE9415" w14:textId="163FEFD5" w:rsidR="00172DCC" w:rsidRDefault="001C4158" w:rsidP="00172DCC">
      <w:r>
        <w:t>For Case 3, we have the following observations and proposal:</w:t>
      </w:r>
    </w:p>
    <w:p w14:paraId="0985019A" w14:textId="77777777" w:rsidR="001C4158" w:rsidRDefault="001C4158" w:rsidP="001C4158">
      <w:pPr>
        <w:pStyle w:val="Observation"/>
        <w:ind w:left="1701" w:hanging="1701"/>
      </w:pPr>
      <w:bookmarkStart w:id="0" w:name="_Toc166252126"/>
      <w:r>
        <w:t>Case 3 “</w:t>
      </w:r>
      <w:r w:rsidRPr="009D0293">
        <w:t>Semi-statically configured DL reception collides with semi-statically configured UL transmission</w:t>
      </w:r>
      <w:r>
        <w:t>”, for a HD-FDD (e)</w:t>
      </w:r>
      <w:proofErr w:type="spellStart"/>
      <w:r>
        <w:t>RedCap</w:t>
      </w:r>
      <w:proofErr w:type="spellEnd"/>
      <w:r>
        <w:t xml:space="preserve"> UE in Terrestrial Networks is treated as an error case.</w:t>
      </w:r>
      <w:bookmarkEnd w:id="0"/>
      <w:r>
        <w:t xml:space="preserve"> </w:t>
      </w:r>
    </w:p>
    <w:p w14:paraId="4E9B1B6E" w14:textId="0CC5A40F" w:rsidR="001C4158" w:rsidRDefault="001C4158" w:rsidP="001C4158">
      <w:pPr>
        <w:pStyle w:val="Observation"/>
        <w:ind w:left="1701" w:hanging="1701"/>
      </w:pPr>
      <w:bookmarkStart w:id="1" w:name="_Toc166252127"/>
      <w:r>
        <w:t xml:space="preserve">In relation with the previous observation, </w:t>
      </w:r>
      <w:r w:rsidR="009932AE">
        <w:t>the technical specification</w:t>
      </w:r>
      <w:r>
        <w:t xml:space="preserve"> states that “</w:t>
      </w:r>
      <w:r w:rsidRPr="009D0293">
        <w:rPr>
          <w:i/>
          <w:iCs/>
        </w:rPr>
        <w:t>A HD-UE does not expect to receive both a Type-0/0A/0B/1/2-PDCCH CSS set configuration for PDCCH reception in a set of symbols and dedicated higher layer parameters configuring transmission in the set of symbols, except Type-2-PDCCH CSS set configuration for PDCCH reception in a set of symbols and configured-grant based PUSCH transmission</w:t>
      </w:r>
      <w:r>
        <w:t>”.</w:t>
      </w:r>
      <w:bookmarkEnd w:id="1"/>
    </w:p>
    <w:p w14:paraId="2F78246D" w14:textId="4489AFCC" w:rsidR="001C4158" w:rsidRDefault="001C4158" w:rsidP="001C4158">
      <w:pPr>
        <w:pStyle w:val="Observation"/>
        <w:ind w:left="1701" w:hanging="1701"/>
      </w:pPr>
      <w:bookmarkStart w:id="2" w:name="_Toc166252128"/>
      <w:r>
        <w:t xml:space="preserve">In addition to what is mentioned in the previous observation, the </w:t>
      </w:r>
      <w:r w:rsidR="009932AE">
        <w:t>technical specification</w:t>
      </w:r>
      <w:r>
        <w:t xml:space="preserve"> states “</w:t>
      </w:r>
      <w:r w:rsidRPr="00267079">
        <w:t>The UE expects to be configured with a Type-2-PDCCH CSS set configuration for PDCCH reception such that there is at least one paging occasion that does not overlap with configured-grant based PUSCH transmission</w:t>
      </w:r>
      <w:r>
        <w:t>”.</w:t>
      </w:r>
      <w:bookmarkEnd w:id="2"/>
    </w:p>
    <w:p w14:paraId="7123F919" w14:textId="2BD0981D" w:rsidR="009932AE" w:rsidRDefault="009932AE" w:rsidP="001C4158">
      <w:pPr>
        <w:pStyle w:val="Observation"/>
        <w:ind w:left="1701" w:hanging="1701"/>
      </w:pPr>
      <w:bookmarkStart w:id="3" w:name="_Toc166252129"/>
      <w:r>
        <w:t>Case 3 has</w:t>
      </w:r>
      <w:r w:rsidRPr="009932AE">
        <w:t xml:space="preserve"> been identified to be less suitable for NT</w:t>
      </w:r>
      <w:r w:rsidR="00217DBF">
        <w:t>N</w:t>
      </w:r>
      <w:r w:rsidRPr="009932AE">
        <w:t xml:space="preserve">. </w:t>
      </w:r>
      <w:r>
        <w:t>Hence</w:t>
      </w:r>
      <w:r w:rsidRPr="009932AE">
        <w:t>, RAN1 may recommend defin</w:t>
      </w:r>
      <w:r>
        <w:t>ing</w:t>
      </w:r>
      <w:r w:rsidRPr="009932AE">
        <w:t xml:space="preserve"> a prioritization (e.g., DL is prioritized over UL) instead of having an error case</w:t>
      </w:r>
      <w:r w:rsidR="00217DBF">
        <w:t xml:space="preserve"> for HD-FDD (e)</w:t>
      </w:r>
      <w:proofErr w:type="spellStart"/>
      <w:r w:rsidR="00217DBF">
        <w:t>RedCap</w:t>
      </w:r>
      <w:proofErr w:type="spellEnd"/>
      <w:r w:rsidR="00217DBF">
        <w:t xml:space="preserve"> in NTN.</w:t>
      </w:r>
      <w:bookmarkEnd w:id="3"/>
    </w:p>
    <w:p w14:paraId="2F1A3ECB" w14:textId="586BC1AD" w:rsidR="001C4158" w:rsidRDefault="00C8665F" w:rsidP="001C4158">
      <w:pPr>
        <w:pStyle w:val="Observation"/>
        <w:ind w:left="1701" w:hanging="1701"/>
      </w:pPr>
      <w:bookmarkStart w:id="4" w:name="_Toc166252130"/>
      <w:r>
        <w:t>F</w:t>
      </w:r>
      <w:r w:rsidR="001C4158">
        <w:t>or</w:t>
      </w:r>
      <w:r>
        <w:t xml:space="preserve"> Case 3 and a</w:t>
      </w:r>
      <w:r w:rsidR="001C4158">
        <w:t xml:space="preserve"> HD-FDD (e)</w:t>
      </w:r>
      <w:proofErr w:type="spellStart"/>
      <w:r w:rsidR="001C4158">
        <w:t>RedCap</w:t>
      </w:r>
      <w:proofErr w:type="spellEnd"/>
      <w:r w:rsidR="001C4158">
        <w:t xml:space="preserve"> UE in NTN, in line with the spirit of guaranteeing “</w:t>
      </w:r>
      <w:r w:rsidR="001C4158" w:rsidRPr="00267079">
        <w:t>at least one paging occasion</w:t>
      </w:r>
      <w:r w:rsidR="001C4158">
        <w:t>,” RAN 1 could prioritize semi-statically configured DL over semi-statically configured UL. It can be discussed if in general s</w:t>
      </w:r>
      <w:r w:rsidR="001C4158" w:rsidRPr="009337DA">
        <w:t xml:space="preserve">emi-statically configured DL reception </w:t>
      </w:r>
      <w:r w:rsidR="001C4158">
        <w:t>is to be prioritized over a</w:t>
      </w:r>
      <w:r w:rsidR="001C4158" w:rsidRPr="009337DA">
        <w:t xml:space="preserve"> semi-statically configured UL transmission</w:t>
      </w:r>
      <w:r w:rsidR="001C4158">
        <w:t xml:space="preserve">, or if a specific semi-statically configured DL reception (e.g., </w:t>
      </w:r>
      <w:r w:rsidR="001C4158" w:rsidRPr="00267079">
        <w:t>Type-2-PDCCH CSS</w:t>
      </w:r>
      <w:r w:rsidR="001C4158">
        <w:t>) is to be prioritized.</w:t>
      </w:r>
      <w:bookmarkEnd w:id="4"/>
      <w:r w:rsidR="001C4158">
        <w:t xml:space="preserve"> </w:t>
      </w:r>
    </w:p>
    <w:p w14:paraId="1CE7B961" w14:textId="5D97D229" w:rsidR="001C4158" w:rsidRPr="00451241" w:rsidRDefault="001C4158" w:rsidP="001C4158">
      <w:pPr>
        <w:pStyle w:val="Proposal"/>
      </w:pPr>
      <w:bookmarkStart w:id="5" w:name="_Toc165286698"/>
      <w:r w:rsidRPr="00451241">
        <w:t xml:space="preserve">For Case 3, </w:t>
      </w:r>
      <w:r w:rsidR="00217DBF" w:rsidRPr="009932AE">
        <w:t xml:space="preserve">RAN1 </w:t>
      </w:r>
      <w:r w:rsidR="00CC1AE8">
        <w:t>can</w:t>
      </w:r>
      <w:r w:rsidR="00217DBF" w:rsidRPr="009932AE">
        <w:t xml:space="preserve"> </w:t>
      </w:r>
      <w:r w:rsidR="007528F1">
        <w:t xml:space="preserve">consider </w:t>
      </w:r>
      <w:r w:rsidR="00217DBF" w:rsidRPr="009932AE">
        <w:t>recommend</w:t>
      </w:r>
      <w:r w:rsidR="007528F1">
        <w:t>ing</w:t>
      </w:r>
      <w:r w:rsidR="00217DBF" w:rsidRPr="009932AE">
        <w:t xml:space="preserve"> defin</w:t>
      </w:r>
      <w:r w:rsidR="00217DBF">
        <w:t>ing</w:t>
      </w:r>
      <w:r w:rsidR="00217DBF" w:rsidRPr="009932AE">
        <w:t xml:space="preserve"> a prioritization</w:t>
      </w:r>
      <w:r w:rsidR="007528F1">
        <w:t xml:space="preserve"> </w:t>
      </w:r>
      <w:r w:rsidR="00217DBF" w:rsidRPr="009932AE">
        <w:t xml:space="preserve">instead of </w:t>
      </w:r>
      <w:r w:rsidR="00CC1AE8">
        <w:t>inheriting</w:t>
      </w:r>
      <w:r w:rsidR="00217DBF" w:rsidRPr="009932AE">
        <w:t xml:space="preserve"> an error case</w:t>
      </w:r>
      <w:r w:rsidR="00217DBF">
        <w:t xml:space="preserve"> for HD-FDD (e)</w:t>
      </w:r>
      <w:proofErr w:type="spellStart"/>
      <w:r w:rsidR="00217DBF">
        <w:t>RedCap</w:t>
      </w:r>
      <w:proofErr w:type="spellEnd"/>
      <w:r w:rsidR="00217DBF">
        <w:t xml:space="preserve"> in NTN</w:t>
      </w:r>
      <w:r w:rsidRPr="00451241">
        <w:t>.</w:t>
      </w:r>
      <w:bookmarkEnd w:id="5"/>
    </w:p>
    <w:p w14:paraId="00BF8A98" w14:textId="74B9B085" w:rsidR="001C4158" w:rsidRPr="00451241" w:rsidRDefault="00217DBF" w:rsidP="00685DB6">
      <w:pPr>
        <w:pStyle w:val="Proposal"/>
        <w:numPr>
          <w:ilvl w:val="0"/>
          <w:numId w:val="33"/>
        </w:numPr>
      </w:pPr>
      <w:bookmarkStart w:id="6" w:name="_Toc165286699"/>
      <w:r>
        <w:t>I</w:t>
      </w:r>
      <w:r w:rsidR="001C4158" w:rsidRPr="00451241">
        <w:t>n line with the spirit of guaranteeing “at least one paging occasion,” RAN 1 could consider prioritizing semi-statically configured DL over semi-statically configured UL.</w:t>
      </w:r>
      <w:bookmarkEnd w:id="6"/>
    </w:p>
    <w:p w14:paraId="4F34A037" w14:textId="77777777" w:rsidR="001C4158" w:rsidRPr="00451241" w:rsidRDefault="001C4158" w:rsidP="00685DB6">
      <w:pPr>
        <w:pStyle w:val="Proposal"/>
        <w:numPr>
          <w:ilvl w:val="0"/>
          <w:numId w:val="33"/>
        </w:numPr>
      </w:pPr>
      <w:bookmarkStart w:id="7" w:name="_Toc165286700"/>
      <w:r w:rsidRPr="00451241">
        <w:t xml:space="preserve">It can be discussed if in general semi-statically configured DL reception is </w:t>
      </w:r>
      <w:r>
        <w:t xml:space="preserve">to be </w:t>
      </w:r>
      <w:r w:rsidRPr="00451241">
        <w:t xml:space="preserve">prioritized over a semi-statically configured UL transmission, or if a </w:t>
      </w:r>
      <w:r w:rsidRPr="00451241">
        <w:lastRenderedPageBreak/>
        <w:t>specific semi-statically configured DL reception (e.g., Type-2-PDCCH CSS) is to be prioritized.</w:t>
      </w:r>
      <w:bookmarkEnd w:id="7"/>
    </w:p>
    <w:p w14:paraId="19680E9C" w14:textId="77777777" w:rsidR="001C4158" w:rsidRPr="001C4158" w:rsidRDefault="001C4158" w:rsidP="00172DCC">
      <w:pPr>
        <w:rPr>
          <w:i/>
          <w:iCs/>
        </w:rPr>
      </w:pPr>
    </w:p>
    <w:p w14:paraId="11915D86" w14:textId="63F4F433" w:rsidR="00172DCC" w:rsidRDefault="00172DCC" w:rsidP="00172DCC">
      <w:pPr>
        <w:pStyle w:val="Heading3"/>
      </w:pPr>
      <w:r>
        <w:t>2.1.2</w:t>
      </w:r>
      <w:r>
        <w:tab/>
        <w:t xml:space="preserve">Case 4: </w:t>
      </w:r>
      <w:r w:rsidRPr="00172DCC">
        <w:t>Dynamically scheduled DL reception collides with dynamic scheduled UL transmission</w:t>
      </w:r>
      <w:r>
        <w:t>.</w:t>
      </w:r>
    </w:p>
    <w:tbl>
      <w:tblPr>
        <w:tblStyle w:val="TableGrid"/>
        <w:tblW w:w="0" w:type="auto"/>
        <w:tblLook w:val="04A0" w:firstRow="1" w:lastRow="0" w:firstColumn="1" w:lastColumn="0" w:noHBand="0" w:noVBand="1"/>
      </w:tblPr>
      <w:tblGrid>
        <w:gridCol w:w="3681"/>
        <w:gridCol w:w="5948"/>
      </w:tblGrid>
      <w:tr w:rsidR="00172DCC" w14:paraId="1DD85224" w14:textId="77777777" w:rsidTr="001C4158">
        <w:tc>
          <w:tcPr>
            <w:tcW w:w="3681" w:type="dxa"/>
          </w:tcPr>
          <w:p w14:paraId="3BFD6938" w14:textId="13769492" w:rsidR="00172DCC" w:rsidRPr="00E23904" w:rsidRDefault="001C4158" w:rsidP="009207EB">
            <w:pPr>
              <w:rPr>
                <w:b/>
                <w:bCs/>
                <w:sz w:val="16"/>
                <w:szCs w:val="16"/>
              </w:rPr>
            </w:pPr>
            <w:r>
              <w:rPr>
                <w:rFonts w:ascii="Ericsson Hilda" w:hAnsi="Ericsson Hilda" w:cs="Arial"/>
                <w:b/>
                <w:bCs/>
                <w:color w:val="000000" w:themeColor="text1"/>
                <w:kern w:val="24"/>
                <w:sz w:val="16"/>
                <w:szCs w:val="16"/>
                <w:lang w:val="en-US"/>
              </w:rPr>
              <w:t xml:space="preserve">Case 4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406552">
              <w:rPr>
                <w:rFonts w:ascii="Ericsson Hilda" w:hAnsi="Ericsson Hilda" w:cs="Arial"/>
                <w:b/>
                <w:bCs/>
                <w:color w:val="000000" w:themeColor="text1"/>
                <w:kern w:val="24"/>
                <w:sz w:val="16"/>
                <w:szCs w:val="16"/>
                <w:lang w:val="en-US"/>
              </w:rPr>
              <w:t>4</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03BA5194" w14:textId="77777777" w:rsidR="00172DCC" w:rsidRPr="00F27594" w:rsidRDefault="00172DCC" w:rsidP="009207EB">
            <w:pPr>
              <w:jc w:val="both"/>
              <w:rPr>
                <w:sz w:val="16"/>
                <w:szCs w:val="16"/>
              </w:rPr>
            </w:pPr>
          </w:p>
        </w:tc>
      </w:tr>
      <w:tr w:rsidR="00172DCC" w14:paraId="72FD43DD" w14:textId="77777777" w:rsidTr="009207EB">
        <w:tc>
          <w:tcPr>
            <w:tcW w:w="9629" w:type="dxa"/>
            <w:gridSpan w:val="2"/>
          </w:tcPr>
          <w:p w14:paraId="0ED3EB79" w14:textId="77777777" w:rsidR="00172DCC" w:rsidRPr="00A40E39" w:rsidRDefault="00172DCC" w:rsidP="009207EB">
            <w:pPr>
              <w:overflowPunct/>
              <w:autoSpaceDE/>
              <w:autoSpaceDN/>
              <w:adjustRightInd/>
              <w:textAlignment w:val="auto"/>
              <w:rPr>
                <w:lang w:val="x-none" w:eastAsia="en-US"/>
              </w:rPr>
            </w:pPr>
            <w:r w:rsidRPr="000704F3">
              <w:rPr>
                <w:rFonts w:eastAsia="SimSun"/>
                <w:sz w:val="16"/>
                <w:szCs w:val="16"/>
                <w:lang w:val="en-GB" w:eastAsia="en-US"/>
              </w:rPr>
              <w:t xml:space="preserve">A HD-UE does not </w:t>
            </w:r>
            <w:r w:rsidRPr="000704F3">
              <w:rPr>
                <w:rFonts w:eastAsia="SimSun"/>
                <w:sz w:val="16"/>
                <w:szCs w:val="16"/>
                <w:lang w:val="en-US" w:eastAsia="en-US"/>
              </w:rPr>
              <w:t>expect to detect a DCI format scheduling a reception in a set of symbols and detect a DCI format scheduling a transmission in any symbol from the set of symbols</w:t>
            </w:r>
            <w:r>
              <w:rPr>
                <w:rFonts w:eastAsia="SimSun"/>
                <w:sz w:val="16"/>
                <w:szCs w:val="16"/>
                <w:lang w:val="en-US" w:eastAsia="en-US"/>
              </w:rPr>
              <w:t>.</w:t>
            </w:r>
          </w:p>
        </w:tc>
      </w:tr>
    </w:tbl>
    <w:p w14:paraId="79217D5A" w14:textId="77777777" w:rsidR="00172DCC" w:rsidRDefault="00172DCC" w:rsidP="00172DCC">
      <w:pPr>
        <w:jc w:val="both"/>
      </w:pPr>
    </w:p>
    <w:tbl>
      <w:tblPr>
        <w:tblStyle w:val="TableGrid"/>
        <w:tblW w:w="0" w:type="auto"/>
        <w:tblLook w:val="04A0" w:firstRow="1" w:lastRow="0" w:firstColumn="1" w:lastColumn="0" w:noHBand="0" w:noVBand="1"/>
      </w:tblPr>
      <w:tblGrid>
        <w:gridCol w:w="9629"/>
      </w:tblGrid>
      <w:tr w:rsidR="00172DCC" w14:paraId="78FB839C" w14:textId="77777777" w:rsidTr="009207EB">
        <w:tc>
          <w:tcPr>
            <w:tcW w:w="9629" w:type="dxa"/>
          </w:tcPr>
          <w:p w14:paraId="14D2E081" w14:textId="77777777" w:rsidR="00172DCC" w:rsidRDefault="00172DCC" w:rsidP="009207EB">
            <w:pPr>
              <w:jc w:val="both"/>
            </w:pPr>
            <w:r w:rsidRPr="00E23904">
              <w:rPr>
                <w:rFonts w:eastAsia="SimSun"/>
                <w:b/>
                <w:bCs/>
                <w:sz w:val="16"/>
                <w:szCs w:val="16"/>
                <w:lang w:val="en-GB"/>
              </w:rPr>
              <w:t>Brief explanation of the legacy rule:</w:t>
            </w:r>
            <w:r>
              <w:rPr>
                <w:rFonts w:eastAsia="SimSun"/>
                <w:sz w:val="16"/>
                <w:szCs w:val="16"/>
                <w:lang w:val="en-GB"/>
              </w:rPr>
              <w:t xml:space="preserve"> </w:t>
            </w:r>
            <w:r w:rsidRPr="00B953F7">
              <w:rPr>
                <w:rFonts w:eastAsia="SimSun"/>
                <w:sz w:val="16"/>
                <w:szCs w:val="16"/>
                <w:lang w:val="en-GB"/>
              </w:rPr>
              <w:t>Error case, i.e., HD-FDD UE does not expect to be dynamically scheduled with overlapping DL and UL</w:t>
            </w:r>
          </w:p>
        </w:tc>
      </w:tr>
    </w:tbl>
    <w:p w14:paraId="5A9C5F35" w14:textId="77777777" w:rsidR="00172DCC" w:rsidRDefault="00172DCC" w:rsidP="00172DCC"/>
    <w:p w14:paraId="673F0830" w14:textId="77777777" w:rsidR="00C8665F" w:rsidRDefault="007528F1" w:rsidP="00C8665F">
      <w:pPr>
        <w:jc w:val="both"/>
      </w:pPr>
      <w:r>
        <w:t xml:space="preserve">For Case </w:t>
      </w:r>
      <w:r w:rsidR="00C8665F">
        <w:t>4</w:t>
      </w:r>
      <w:r>
        <w:t>, we have the following observations and proposal:</w:t>
      </w:r>
    </w:p>
    <w:p w14:paraId="782A0029" w14:textId="77777777" w:rsidR="00C8665F" w:rsidRDefault="00C8665F" w:rsidP="00C8665F">
      <w:pPr>
        <w:pStyle w:val="Observation"/>
        <w:ind w:left="1701" w:hanging="1701"/>
      </w:pPr>
      <w:bookmarkStart w:id="8" w:name="_Toc166252131"/>
      <w:r>
        <w:t>Case 4 “</w:t>
      </w:r>
      <w:r w:rsidRPr="00B54943">
        <w:t>Dynamically scheduled DL reception collides with dynamic scheduled UL transmission</w:t>
      </w:r>
      <w:r>
        <w:t>”, for a HD-FDD (e)</w:t>
      </w:r>
      <w:proofErr w:type="spellStart"/>
      <w:r>
        <w:t>RedCap</w:t>
      </w:r>
      <w:proofErr w:type="spellEnd"/>
      <w:r>
        <w:t xml:space="preserve"> UE in Terrestrial Networks is treated as an error case.</w:t>
      </w:r>
      <w:bookmarkEnd w:id="8"/>
      <w:r>
        <w:t xml:space="preserve"> </w:t>
      </w:r>
    </w:p>
    <w:p w14:paraId="7E552638" w14:textId="77777777" w:rsidR="00C8665F" w:rsidRDefault="00C8665F" w:rsidP="00C8665F">
      <w:pPr>
        <w:pStyle w:val="Observation"/>
        <w:ind w:left="1701" w:hanging="1701"/>
      </w:pPr>
      <w:bookmarkStart w:id="9" w:name="_Toc166252132"/>
      <w:r>
        <w:t>In relation with the previous observation, legacy states that “</w:t>
      </w:r>
      <w:r w:rsidRPr="00B54943">
        <w:t>A HD-UE does not expect to detect a DCI format scheduling a reception in a set of symbols and detect a DCI format scheduling a transmission in any symbol from the set of symbols</w:t>
      </w:r>
      <w:r>
        <w:t>”.</w:t>
      </w:r>
      <w:bookmarkEnd w:id="9"/>
    </w:p>
    <w:p w14:paraId="2CF4E395" w14:textId="7F7B7724" w:rsidR="00C8665F" w:rsidRDefault="00C8665F" w:rsidP="00C8665F">
      <w:pPr>
        <w:pStyle w:val="Observation"/>
        <w:ind w:left="1701" w:hanging="1701"/>
      </w:pPr>
      <w:bookmarkStart w:id="10" w:name="_Toc166252133"/>
      <w:r>
        <w:t>Case 4 has</w:t>
      </w:r>
      <w:r w:rsidRPr="009932AE">
        <w:t xml:space="preserve"> been identified to be less suitable for NT</w:t>
      </w:r>
      <w:r>
        <w:t>N</w:t>
      </w:r>
      <w:r w:rsidRPr="009932AE">
        <w:t xml:space="preserve">. </w:t>
      </w:r>
      <w:r>
        <w:t>Hence</w:t>
      </w:r>
      <w:r w:rsidRPr="009932AE">
        <w:t>, RAN1 may recommend defin</w:t>
      </w:r>
      <w:r>
        <w:t>ing</w:t>
      </w:r>
      <w:r w:rsidRPr="009932AE">
        <w:t xml:space="preserve"> a prioritization (e.g., DL is prioritized over UL) instead of having an error case</w:t>
      </w:r>
      <w:r>
        <w:t xml:space="preserve"> for HD-FDD (e)</w:t>
      </w:r>
      <w:proofErr w:type="spellStart"/>
      <w:r>
        <w:t>RedCap</w:t>
      </w:r>
      <w:proofErr w:type="spellEnd"/>
      <w:r>
        <w:t xml:space="preserve"> in NTN.</w:t>
      </w:r>
      <w:bookmarkEnd w:id="10"/>
    </w:p>
    <w:p w14:paraId="23A81FF7" w14:textId="303BBEC7" w:rsidR="00C8665F" w:rsidRDefault="00C8665F" w:rsidP="00C8665F">
      <w:pPr>
        <w:pStyle w:val="Observation"/>
        <w:ind w:left="1701" w:hanging="1701"/>
      </w:pPr>
      <w:bookmarkStart w:id="11" w:name="_Toc166252134"/>
      <w:r>
        <w:t>For Case 4 and a HD-FDD (e)</w:t>
      </w:r>
      <w:proofErr w:type="spellStart"/>
      <w:r>
        <w:t>RedCap</w:t>
      </w:r>
      <w:proofErr w:type="spellEnd"/>
      <w:r>
        <w:t xml:space="preserve"> UE in NTN, in view of the relevance of receiving SIB19, RAN 1 could consider prioritizing “d</w:t>
      </w:r>
      <w:r w:rsidRPr="00053D09">
        <w:t>ynamically scheduled DL reception</w:t>
      </w:r>
      <w:r>
        <w:t>”</w:t>
      </w:r>
      <w:r w:rsidRPr="00053D09">
        <w:t xml:space="preserve"> </w:t>
      </w:r>
      <w:r>
        <w:t>over</w:t>
      </w:r>
      <w:r w:rsidRPr="00053D09">
        <w:t xml:space="preserve"> </w:t>
      </w:r>
      <w:r>
        <w:t>“</w:t>
      </w:r>
      <w:r w:rsidRPr="00053D09">
        <w:t>dynamic scheduled UL transmission</w:t>
      </w:r>
      <w:r>
        <w:t>”. It can be discussed if in general “d</w:t>
      </w:r>
      <w:r w:rsidRPr="00053D09">
        <w:t>ynamically scheduled DL reception</w:t>
      </w:r>
      <w:r>
        <w:t>”</w:t>
      </w:r>
      <w:r w:rsidRPr="009337DA">
        <w:t xml:space="preserve"> </w:t>
      </w:r>
      <w:r>
        <w:t>is to be prioritized over a</w:t>
      </w:r>
      <w:r w:rsidRPr="009337DA">
        <w:t xml:space="preserve"> </w:t>
      </w:r>
      <w:r>
        <w:t>“</w:t>
      </w:r>
      <w:r w:rsidRPr="00053D09">
        <w:t>dynamic scheduled UL transmission</w:t>
      </w:r>
      <w:r>
        <w:t>”, or if a specific d</w:t>
      </w:r>
      <w:r w:rsidRPr="00053D09">
        <w:t>ynamically scheduled DL reception</w:t>
      </w:r>
      <w:r>
        <w:t xml:space="preserve"> (e.g., SIB19) is to be prioritized.</w:t>
      </w:r>
      <w:bookmarkEnd w:id="11"/>
      <w:r>
        <w:t xml:space="preserve"> </w:t>
      </w:r>
    </w:p>
    <w:p w14:paraId="03DF16AF" w14:textId="6DD250B7" w:rsidR="00C8665F" w:rsidRPr="00451241" w:rsidRDefault="00C8665F" w:rsidP="00C8665F">
      <w:pPr>
        <w:pStyle w:val="Proposal"/>
      </w:pPr>
      <w:bookmarkStart w:id="12" w:name="_Toc165286701"/>
      <w:r w:rsidRPr="00451241">
        <w:t xml:space="preserve">For Case </w:t>
      </w:r>
      <w:r>
        <w:t>4</w:t>
      </w:r>
      <w:r w:rsidRPr="00451241">
        <w:t xml:space="preserve">, </w:t>
      </w:r>
      <w:r w:rsidRPr="009932AE">
        <w:t xml:space="preserve">RAN1 </w:t>
      </w:r>
      <w:r w:rsidR="00CC1AE8">
        <w:t>can</w:t>
      </w:r>
      <w:r w:rsidRPr="009932AE">
        <w:t xml:space="preserve"> </w:t>
      </w:r>
      <w:r>
        <w:t xml:space="preserve">consider </w:t>
      </w:r>
      <w:r w:rsidRPr="009932AE">
        <w:t>recommend</w:t>
      </w:r>
      <w:r>
        <w:t>ing</w:t>
      </w:r>
      <w:r w:rsidRPr="009932AE">
        <w:t xml:space="preserve"> defin</w:t>
      </w:r>
      <w:r>
        <w:t>ing</w:t>
      </w:r>
      <w:r w:rsidRPr="009932AE">
        <w:t xml:space="preserve"> a prioritization</w:t>
      </w:r>
      <w:r>
        <w:t xml:space="preserve"> </w:t>
      </w:r>
      <w:r w:rsidRPr="009932AE">
        <w:t xml:space="preserve">instead of </w:t>
      </w:r>
      <w:r w:rsidR="00CC1AE8">
        <w:t>inheriting</w:t>
      </w:r>
      <w:r w:rsidRPr="009932AE">
        <w:t xml:space="preserve"> an error case</w:t>
      </w:r>
      <w:r>
        <w:t xml:space="preserve"> for HD-FDD (e)</w:t>
      </w:r>
      <w:proofErr w:type="spellStart"/>
      <w:r>
        <w:t>RedCap</w:t>
      </w:r>
      <w:proofErr w:type="spellEnd"/>
      <w:r>
        <w:t xml:space="preserve"> in NTN</w:t>
      </w:r>
      <w:r w:rsidRPr="00451241">
        <w:t>.</w:t>
      </w:r>
      <w:bookmarkEnd w:id="12"/>
    </w:p>
    <w:p w14:paraId="2075E3C9" w14:textId="0D8E3116" w:rsidR="00C8665F" w:rsidRPr="00451241" w:rsidRDefault="00C8665F" w:rsidP="00685DB6">
      <w:pPr>
        <w:pStyle w:val="Proposal"/>
        <w:numPr>
          <w:ilvl w:val="0"/>
          <w:numId w:val="33"/>
        </w:numPr>
      </w:pPr>
      <w:bookmarkStart w:id="13" w:name="_Toc165286702"/>
      <w:r>
        <w:t>I</w:t>
      </w:r>
      <w:r w:rsidRPr="00D337C0">
        <w:t>n view of the relevance of receiving SIB19, RAN 1 could consider prioritizing “dynamically scheduled DL reception” over “dynamic scheduled UL transmission”</w:t>
      </w:r>
      <w:r w:rsidRPr="00451241">
        <w:t>.</w:t>
      </w:r>
      <w:bookmarkEnd w:id="13"/>
    </w:p>
    <w:p w14:paraId="27BECBD1" w14:textId="75742C52" w:rsidR="00072EE2" w:rsidRPr="00CC1AE8" w:rsidRDefault="00C8665F" w:rsidP="00685DB6">
      <w:pPr>
        <w:pStyle w:val="Proposal"/>
        <w:numPr>
          <w:ilvl w:val="0"/>
          <w:numId w:val="33"/>
        </w:numPr>
      </w:pPr>
      <w:bookmarkStart w:id="14" w:name="_Toc165286703"/>
      <w:r>
        <w:t>It can be discussed if in general “d</w:t>
      </w:r>
      <w:r w:rsidRPr="00053D09">
        <w:t>ynamically scheduled DL reception</w:t>
      </w:r>
      <w:r>
        <w:t>”</w:t>
      </w:r>
      <w:r w:rsidRPr="009337DA">
        <w:t xml:space="preserve"> </w:t>
      </w:r>
      <w:r>
        <w:t>is to be prioritized over a</w:t>
      </w:r>
      <w:r w:rsidRPr="009337DA">
        <w:t xml:space="preserve"> </w:t>
      </w:r>
      <w:r>
        <w:t>“</w:t>
      </w:r>
      <w:r w:rsidRPr="00053D09">
        <w:t>dynamic scheduled UL transmission</w:t>
      </w:r>
      <w:r>
        <w:t>”, or if a specific d</w:t>
      </w:r>
      <w:r w:rsidRPr="00053D09">
        <w:t>ynamically scheduled DL reception</w:t>
      </w:r>
      <w:r>
        <w:t xml:space="preserve"> (e.g., SIB19) is to be prioritized</w:t>
      </w:r>
      <w:r w:rsidRPr="00451241">
        <w:t>.</w:t>
      </w:r>
      <w:bookmarkEnd w:id="14"/>
    </w:p>
    <w:p w14:paraId="572EFD53" w14:textId="3C355C35" w:rsidR="00C90E2A" w:rsidRDefault="00C90E2A" w:rsidP="00C90E2A">
      <w:pPr>
        <w:pStyle w:val="Heading2"/>
      </w:pPr>
      <w:r>
        <w:t>2.2</w:t>
      </w:r>
      <w:r>
        <w:tab/>
        <w:t xml:space="preserve">RAN1#116 Observation related to cases 1, 2, 5, and 6. </w:t>
      </w:r>
    </w:p>
    <w:p w14:paraId="424EDF43" w14:textId="4386B167" w:rsidR="00C90E2A" w:rsidRDefault="00C90E2A" w:rsidP="00C90E2A">
      <w:pPr>
        <w:jc w:val="both"/>
      </w:pPr>
      <w:r>
        <w:t xml:space="preserve">In RAN1#116, the following observation related to cases </w:t>
      </w:r>
      <w:r w:rsidR="00136FFA" w:rsidRPr="00136FFA">
        <w:t>1, 2, 5, and 6</w:t>
      </w:r>
      <w:r w:rsidR="00136FFA">
        <w:t xml:space="preserve"> </w:t>
      </w:r>
      <w:r>
        <w:t>was captured</w:t>
      </w:r>
      <w:r w:rsidR="00FB5BEA">
        <w:t xml:space="preserve"> in [3]</w:t>
      </w:r>
      <w:r>
        <w:t>:</w:t>
      </w:r>
    </w:p>
    <w:tbl>
      <w:tblPr>
        <w:tblStyle w:val="TableGrid"/>
        <w:tblW w:w="0" w:type="auto"/>
        <w:tblLook w:val="04A0" w:firstRow="1" w:lastRow="0" w:firstColumn="1" w:lastColumn="0" w:noHBand="0" w:noVBand="1"/>
      </w:tblPr>
      <w:tblGrid>
        <w:gridCol w:w="9629"/>
      </w:tblGrid>
      <w:tr w:rsidR="00C90E2A" w14:paraId="196575A6" w14:textId="77777777" w:rsidTr="00C90E2A">
        <w:tc>
          <w:tcPr>
            <w:tcW w:w="9629" w:type="dxa"/>
          </w:tcPr>
          <w:p w14:paraId="645F1F6B" w14:textId="77777777" w:rsidR="00C90E2A" w:rsidRPr="00C90E2A" w:rsidRDefault="00C90E2A" w:rsidP="00C90E2A">
            <w:pPr>
              <w:rPr>
                <w:rFonts w:eastAsia="SimSun"/>
                <w:b/>
                <w:color w:val="000000"/>
                <w:sz w:val="16"/>
                <w:szCs w:val="16"/>
                <w:lang w:eastAsia="zh-CN"/>
              </w:rPr>
            </w:pPr>
            <w:r w:rsidRPr="00C90E2A">
              <w:rPr>
                <w:rFonts w:eastAsia="SimSun" w:hint="eastAsia"/>
                <w:b/>
                <w:color w:val="000000"/>
                <w:sz w:val="16"/>
                <w:szCs w:val="16"/>
                <w:lang w:eastAsia="zh-CN"/>
              </w:rPr>
              <w:t>Observation</w:t>
            </w:r>
          </w:p>
          <w:p w14:paraId="1D7B2C76" w14:textId="1D0185FD" w:rsidR="00C90E2A" w:rsidRPr="00C90E2A" w:rsidRDefault="00C90E2A" w:rsidP="00C90E2A">
            <w:pPr>
              <w:rPr>
                <w:rFonts w:eastAsia="SimSun"/>
                <w:lang w:eastAsia="zh-CN"/>
              </w:rPr>
            </w:pPr>
            <w:r w:rsidRPr="00C90E2A">
              <w:rPr>
                <w:rFonts w:eastAsia="SimSun" w:hint="eastAsia"/>
                <w:sz w:val="16"/>
                <w:szCs w:val="16"/>
                <w:lang w:eastAsia="zh-CN"/>
              </w:rPr>
              <w:t xml:space="preserve">For </w:t>
            </w:r>
            <w:bookmarkStart w:id="15" w:name="_Hlk164852467"/>
            <w:r w:rsidRPr="00C90E2A">
              <w:rPr>
                <w:rFonts w:eastAsia="SimSun" w:hint="eastAsia"/>
                <w:color w:val="000000"/>
                <w:sz w:val="16"/>
                <w:szCs w:val="16"/>
                <w:lang w:eastAsia="zh-CN"/>
              </w:rPr>
              <w:t>collision</w:t>
            </w:r>
            <w:r w:rsidRPr="00C90E2A">
              <w:rPr>
                <w:rFonts w:eastAsia="SimSun" w:hint="eastAsia"/>
                <w:sz w:val="16"/>
                <w:szCs w:val="16"/>
                <w:lang w:eastAsia="zh-CN"/>
              </w:rPr>
              <w:t xml:space="preserve"> cases 1, 2, 5 and 6</w:t>
            </w:r>
            <w:bookmarkEnd w:id="15"/>
            <w:r w:rsidRPr="00C90E2A">
              <w:rPr>
                <w:rFonts w:eastAsia="SimSun" w:hint="eastAsia"/>
                <w:sz w:val="16"/>
                <w:szCs w:val="16"/>
                <w:lang w:eastAsia="zh-CN"/>
              </w:rPr>
              <w:t xml:space="preserve">, when there is </w:t>
            </w:r>
            <w:r w:rsidRPr="00C90E2A">
              <w:rPr>
                <w:rFonts w:hint="eastAsia"/>
                <w:kern w:val="2"/>
                <w:sz w:val="16"/>
                <w:szCs w:val="16"/>
                <w:lang w:eastAsia="zh-CN"/>
              </w:rPr>
              <w:t xml:space="preserve">TA mismatch between </w:t>
            </w:r>
            <w:r w:rsidRPr="00C90E2A">
              <w:rPr>
                <w:kern w:val="2"/>
                <w:sz w:val="16"/>
                <w:szCs w:val="16"/>
                <w:lang w:eastAsia="zh-CN"/>
              </w:rPr>
              <w:t>actual</w:t>
            </w:r>
            <w:r w:rsidRPr="00C90E2A">
              <w:rPr>
                <w:rFonts w:hint="eastAsia"/>
                <w:kern w:val="2"/>
                <w:sz w:val="16"/>
                <w:szCs w:val="16"/>
                <w:lang w:eastAsia="zh-CN"/>
              </w:rPr>
              <w:t xml:space="preserve"> TA used by </w:t>
            </w:r>
            <w:r w:rsidRPr="00C90E2A">
              <w:rPr>
                <w:rFonts w:eastAsia="SimSun" w:hint="eastAsia"/>
                <w:kern w:val="2"/>
                <w:sz w:val="16"/>
                <w:szCs w:val="16"/>
                <w:lang w:eastAsia="zh-CN"/>
              </w:rPr>
              <w:t xml:space="preserve">the </w:t>
            </w:r>
            <w:r w:rsidRPr="00C90E2A">
              <w:rPr>
                <w:rFonts w:hint="eastAsia"/>
                <w:kern w:val="2"/>
                <w:sz w:val="16"/>
                <w:szCs w:val="16"/>
                <w:lang w:eastAsia="zh-CN"/>
              </w:rPr>
              <w:t xml:space="preserve">UE and assumed TA </w:t>
            </w:r>
            <w:r w:rsidRPr="00C90E2A">
              <w:rPr>
                <w:rFonts w:eastAsia="SimSun" w:hint="eastAsia"/>
                <w:kern w:val="2"/>
                <w:sz w:val="16"/>
                <w:szCs w:val="16"/>
                <w:lang w:eastAsia="zh-CN"/>
              </w:rPr>
              <w:t xml:space="preserve">for the UE </w:t>
            </w:r>
            <w:r w:rsidRPr="00C90E2A">
              <w:rPr>
                <w:rFonts w:hint="eastAsia"/>
                <w:kern w:val="2"/>
                <w:sz w:val="16"/>
                <w:szCs w:val="16"/>
                <w:lang w:eastAsia="zh-CN"/>
              </w:rPr>
              <w:t>at the gNB</w:t>
            </w:r>
            <w:r w:rsidRPr="00C90E2A">
              <w:rPr>
                <w:rFonts w:eastAsia="SimSun" w:hint="eastAsia"/>
                <w:sz w:val="16"/>
                <w:szCs w:val="16"/>
                <w:lang w:eastAsia="zh-CN"/>
              </w:rPr>
              <w:t xml:space="preserve">, there might be less resources available for the scheduled </w:t>
            </w:r>
            <w:r w:rsidRPr="00C90E2A">
              <w:rPr>
                <w:sz w:val="16"/>
                <w:szCs w:val="16"/>
              </w:rPr>
              <w:t>HD-FDD RedCap/eRedCap</w:t>
            </w:r>
            <w:r w:rsidRPr="00C90E2A">
              <w:rPr>
                <w:rFonts w:eastAsia="SimSun" w:hint="eastAsia"/>
                <w:sz w:val="16"/>
                <w:szCs w:val="16"/>
                <w:lang w:eastAsia="zh-CN"/>
              </w:rPr>
              <w:t xml:space="preserve"> UE </w:t>
            </w:r>
            <w:r w:rsidRPr="00C90E2A">
              <w:rPr>
                <w:sz w:val="16"/>
                <w:szCs w:val="16"/>
              </w:rPr>
              <w:t>in NTN compared to TN</w:t>
            </w:r>
            <w:r w:rsidRPr="00C90E2A">
              <w:rPr>
                <w:rFonts w:eastAsia="SimSun" w:hint="eastAsia"/>
                <w:sz w:val="16"/>
                <w:szCs w:val="16"/>
                <w:lang w:eastAsia="zh-CN"/>
              </w:rPr>
              <w:t xml:space="preserve"> if gNB attempts to avoid the collision or there is a loss of DL/UL transmissions due to collision.</w:t>
            </w:r>
            <w:r>
              <w:rPr>
                <w:rFonts w:eastAsia="SimSun" w:hint="eastAsia"/>
                <w:lang w:eastAsia="zh-CN"/>
              </w:rPr>
              <w:t xml:space="preserve"> </w:t>
            </w:r>
          </w:p>
        </w:tc>
      </w:tr>
    </w:tbl>
    <w:p w14:paraId="0F87997D" w14:textId="77777777" w:rsidR="00C90E2A" w:rsidRDefault="00C90E2A" w:rsidP="00C90E2A">
      <w:pPr>
        <w:jc w:val="both"/>
      </w:pPr>
    </w:p>
    <w:p w14:paraId="21416B39" w14:textId="1662809B" w:rsidR="00785D39" w:rsidRDefault="00785D39" w:rsidP="00C90E2A">
      <w:pPr>
        <w:jc w:val="both"/>
      </w:pPr>
      <w:r>
        <w:t xml:space="preserve">An overview of </w:t>
      </w:r>
      <w:r w:rsidR="0021472F">
        <w:t xml:space="preserve">the legacy </w:t>
      </w:r>
      <w:r>
        <w:t>collision cases</w:t>
      </w:r>
      <w:r w:rsidR="0021472F">
        <w:t xml:space="preserve"> defined for HD-FDD UEs</w:t>
      </w:r>
      <w:r>
        <w:t xml:space="preserve"> is provided through Table 1.</w:t>
      </w:r>
    </w:p>
    <w:tbl>
      <w:tblPr>
        <w:tblStyle w:val="TableGrid"/>
        <w:tblW w:w="0" w:type="auto"/>
        <w:tblLook w:val="04A0" w:firstRow="1" w:lastRow="0" w:firstColumn="1" w:lastColumn="0" w:noHBand="0" w:noVBand="1"/>
      </w:tblPr>
      <w:tblGrid>
        <w:gridCol w:w="4814"/>
        <w:gridCol w:w="4815"/>
      </w:tblGrid>
      <w:tr w:rsidR="00C81368" w14:paraId="16B46E19" w14:textId="77777777" w:rsidTr="00785D39">
        <w:tc>
          <w:tcPr>
            <w:tcW w:w="4814" w:type="dxa"/>
          </w:tcPr>
          <w:p w14:paraId="412001BD" w14:textId="2047FE78" w:rsidR="00C81368" w:rsidRDefault="00C81368" w:rsidP="00C81368">
            <w:pPr>
              <w:jc w:val="center"/>
            </w:pPr>
            <w:r w:rsidRPr="00785D39">
              <w:rPr>
                <w:b/>
                <w:bCs/>
                <w:sz w:val="16"/>
                <w:szCs w:val="16"/>
                <w:lang w:val="en-US"/>
              </w:rPr>
              <w:t>Collisions Cases as described in RAN1#116</w:t>
            </w:r>
          </w:p>
        </w:tc>
        <w:tc>
          <w:tcPr>
            <w:tcW w:w="4815" w:type="dxa"/>
          </w:tcPr>
          <w:p w14:paraId="03EF8455" w14:textId="04FA1093" w:rsidR="00C81368" w:rsidRDefault="00C81368" w:rsidP="00C81368">
            <w:pPr>
              <w:jc w:val="center"/>
            </w:pPr>
            <w:r>
              <w:rPr>
                <w:b/>
                <w:bCs/>
                <w:sz w:val="16"/>
                <w:szCs w:val="16"/>
                <w:lang w:val="en-US"/>
              </w:rPr>
              <w:t>Brief explanation of the legacy rule</w:t>
            </w:r>
          </w:p>
        </w:tc>
      </w:tr>
      <w:tr w:rsidR="00C81368" w14:paraId="5DDC03BC" w14:textId="77777777" w:rsidTr="00785D39">
        <w:tc>
          <w:tcPr>
            <w:tcW w:w="4814" w:type="dxa"/>
          </w:tcPr>
          <w:p w14:paraId="22F077EC" w14:textId="2ACC5126" w:rsidR="00C81368" w:rsidRDefault="00785D39" w:rsidP="00C81368">
            <w:pPr>
              <w:jc w:val="both"/>
            </w:pPr>
            <w:r w:rsidRPr="00785D39">
              <w:rPr>
                <w:sz w:val="16"/>
                <w:szCs w:val="16"/>
              </w:rPr>
              <w:lastRenderedPageBreak/>
              <w:t>Case 1: Dynamically scheduled DL reception collides with semi-statically configured UL transmission</w:t>
            </w:r>
            <w:r w:rsidR="00C81368">
              <w:rPr>
                <w:sz w:val="16"/>
                <w:szCs w:val="16"/>
              </w:rPr>
              <w:t>.</w:t>
            </w:r>
          </w:p>
        </w:tc>
        <w:tc>
          <w:tcPr>
            <w:tcW w:w="4815" w:type="dxa"/>
          </w:tcPr>
          <w:p w14:paraId="7E354D1B" w14:textId="7B51D80C" w:rsidR="00C81368" w:rsidRDefault="00C81368" w:rsidP="00C81368">
            <w:pPr>
              <w:jc w:val="both"/>
            </w:pPr>
            <w:r w:rsidRPr="00785D39">
              <w:rPr>
                <w:sz w:val="16"/>
                <w:szCs w:val="16"/>
                <w:lang w:val="en-US"/>
              </w:rPr>
              <w:t>Dynamic DL is prioritized.</w:t>
            </w:r>
          </w:p>
        </w:tc>
      </w:tr>
      <w:tr w:rsidR="00C81368" w14:paraId="79582CFD" w14:textId="77777777" w:rsidTr="00785D39">
        <w:tc>
          <w:tcPr>
            <w:tcW w:w="4814" w:type="dxa"/>
          </w:tcPr>
          <w:p w14:paraId="5C88381C" w14:textId="178A4DFD" w:rsidR="00C81368" w:rsidRDefault="00785D39" w:rsidP="00C81368">
            <w:pPr>
              <w:jc w:val="both"/>
            </w:pPr>
            <w:r w:rsidRPr="00785D39">
              <w:rPr>
                <w:sz w:val="16"/>
                <w:szCs w:val="16"/>
              </w:rPr>
              <w:t>Case 2: Semi-statically configured DL reception collides with dynamically scheduled UL transmission</w:t>
            </w:r>
            <w:r w:rsidR="00C81368">
              <w:rPr>
                <w:sz w:val="16"/>
                <w:szCs w:val="16"/>
              </w:rPr>
              <w:t>.</w:t>
            </w:r>
          </w:p>
        </w:tc>
        <w:tc>
          <w:tcPr>
            <w:tcW w:w="4815" w:type="dxa"/>
          </w:tcPr>
          <w:p w14:paraId="70DD6AD4" w14:textId="2FDE9D5B" w:rsidR="00C81368" w:rsidRDefault="00C81368" w:rsidP="00C81368">
            <w:pPr>
              <w:jc w:val="both"/>
            </w:pPr>
            <w:r w:rsidRPr="00785D39">
              <w:rPr>
                <w:sz w:val="16"/>
                <w:szCs w:val="16"/>
                <w:lang w:val="en-US"/>
              </w:rPr>
              <w:t>Dynamic UL is prioritized</w:t>
            </w:r>
          </w:p>
        </w:tc>
      </w:tr>
      <w:tr w:rsidR="00C81368" w14:paraId="6BA6027C" w14:textId="77777777" w:rsidTr="00785D39">
        <w:tc>
          <w:tcPr>
            <w:tcW w:w="4814" w:type="dxa"/>
          </w:tcPr>
          <w:p w14:paraId="46C2EE5B" w14:textId="3E61EBE0" w:rsidR="00C81368" w:rsidRDefault="00785D39" w:rsidP="00C81368">
            <w:pPr>
              <w:jc w:val="both"/>
            </w:pPr>
            <w:r w:rsidRPr="00785D39">
              <w:rPr>
                <w:sz w:val="16"/>
                <w:szCs w:val="16"/>
              </w:rPr>
              <w:t>Case 3: Semi-statically configured DL reception collides with semi-statically configured UL transmission</w:t>
            </w:r>
            <w:r w:rsidR="00C81368">
              <w:rPr>
                <w:sz w:val="16"/>
                <w:szCs w:val="16"/>
              </w:rPr>
              <w:t>.</w:t>
            </w:r>
            <w:r w:rsidRPr="00785D39">
              <w:rPr>
                <w:sz w:val="16"/>
                <w:szCs w:val="16"/>
              </w:rPr>
              <w:t xml:space="preserve">  </w:t>
            </w:r>
          </w:p>
        </w:tc>
        <w:tc>
          <w:tcPr>
            <w:tcW w:w="4815" w:type="dxa"/>
          </w:tcPr>
          <w:p w14:paraId="3F3EEA0E" w14:textId="4DA2C604" w:rsidR="00C81368" w:rsidRDefault="00C81368" w:rsidP="00C81368">
            <w:pPr>
              <w:jc w:val="both"/>
            </w:pPr>
            <w:r w:rsidRPr="00785D39">
              <w:rPr>
                <w:sz w:val="16"/>
                <w:szCs w:val="16"/>
                <w:lang w:val="en-US"/>
              </w:rPr>
              <w:t>Error Case</w:t>
            </w:r>
          </w:p>
        </w:tc>
      </w:tr>
      <w:tr w:rsidR="00C81368" w14:paraId="6812C0CC" w14:textId="77777777" w:rsidTr="00785D39">
        <w:tc>
          <w:tcPr>
            <w:tcW w:w="4814" w:type="dxa"/>
          </w:tcPr>
          <w:p w14:paraId="5ABA425C" w14:textId="5C5BB0FE" w:rsidR="00C81368" w:rsidRDefault="00785D39" w:rsidP="00C81368">
            <w:pPr>
              <w:jc w:val="both"/>
            </w:pPr>
            <w:r w:rsidRPr="00785D39">
              <w:rPr>
                <w:sz w:val="16"/>
                <w:szCs w:val="16"/>
              </w:rPr>
              <w:t>Case 4: Dynamically scheduled DL reception collides with dynamic scheduled UL transmission</w:t>
            </w:r>
            <w:r w:rsidR="00C81368">
              <w:rPr>
                <w:sz w:val="16"/>
                <w:szCs w:val="16"/>
              </w:rPr>
              <w:t>.</w:t>
            </w:r>
          </w:p>
        </w:tc>
        <w:tc>
          <w:tcPr>
            <w:tcW w:w="4815" w:type="dxa"/>
          </w:tcPr>
          <w:p w14:paraId="3690B23E" w14:textId="44A1F0AA" w:rsidR="00C81368" w:rsidRDefault="00C81368" w:rsidP="00C81368">
            <w:pPr>
              <w:jc w:val="both"/>
            </w:pPr>
            <w:r w:rsidRPr="00785D39">
              <w:rPr>
                <w:sz w:val="16"/>
                <w:szCs w:val="16"/>
                <w:lang w:val="en-US"/>
              </w:rPr>
              <w:t>Error Case</w:t>
            </w:r>
          </w:p>
        </w:tc>
      </w:tr>
      <w:tr w:rsidR="00C81368" w14:paraId="2D7636B8" w14:textId="77777777" w:rsidTr="00785D39">
        <w:tc>
          <w:tcPr>
            <w:tcW w:w="4814" w:type="dxa"/>
          </w:tcPr>
          <w:p w14:paraId="327B4EDE" w14:textId="6EA09E3F" w:rsidR="00C81368" w:rsidRDefault="00785D39" w:rsidP="00C81368">
            <w:pPr>
              <w:jc w:val="both"/>
            </w:pPr>
            <w:r w:rsidRPr="00785D39">
              <w:rPr>
                <w:sz w:val="16"/>
                <w:szCs w:val="16"/>
              </w:rPr>
              <w:t>Case 5: Configured SSB collides with dynamically scheduled or configured UL transmission</w:t>
            </w:r>
            <w:r w:rsidR="00C81368">
              <w:rPr>
                <w:sz w:val="16"/>
                <w:szCs w:val="16"/>
              </w:rPr>
              <w:t>.</w:t>
            </w:r>
          </w:p>
        </w:tc>
        <w:tc>
          <w:tcPr>
            <w:tcW w:w="4815" w:type="dxa"/>
          </w:tcPr>
          <w:p w14:paraId="3F8D5EAF" w14:textId="22E3D54B" w:rsidR="00C81368" w:rsidRDefault="00C81368" w:rsidP="00C81368">
            <w:pPr>
              <w:jc w:val="both"/>
            </w:pPr>
            <w:r w:rsidRPr="00785D39">
              <w:rPr>
                <w:sz w:val="16"/>
                <w:szCs w:val="16"/>
                <w:lang w:val="en-US"/>
              </w:rPr>
              <w:t>SSB is prioritized, overlapping uplink is dropped.</w:t>
            </w:r>
          </w:p>
        </w:tc>
      </w:tr>
      <w:tr w:rsidR="00C81368" w14:paraId="69F9E35E" w14:textId="77777777" w:rsidTr="00785D39">
        <w:tc>
          <w:tcPr>
            <w:tcW w:w="4814" w:type="dxa"/>
          </w:tcPr>
          <w:p w14:paraId="2B1DEDD6" w14:textId="26D0D793" w:rsidR="00C81368" w:rsidRDefault="00785D39" w:rsidP="00C81368">
            <w:pPr>
              <w:jc w:val="both"/>
            </w:pPr>
            <w:r w:rsidRPr="00785D39">
              <w:rPr>
                <w:sz w:val="16"/>
                <w:szCs w:val="16"/>
              </w:rPr>
              <w:t>Case 6: Dynamic or semi-static DL collides with valid RO</w:t>
            </w:r>
            <w:r w:rsidR="00C81368">
              <w:rPr>
                <w:sz w:val="16"/>
                <w:szCs w:val="16"/>
              </w:rPr>
              <w:t>.</w:t>
            </w:r>
          </w:p>
        </w:tc>
        <w:tc>
          <w:tcPr>
            <w:tcW w:w="4815" w:type="dxa"/>
          </w:tcPr>
          <w:p w14:paraId="3639FF0A" w14:textId="34EAE1DE" w:rsidR="00C81368" w:rsidRDefault="00C81368" w:rsidP="00C81368">
            <w:pPr>
              <w:jc w:val="both"/>
            </w:pPr>
            <w:r w:rsidRPr="00785D39">
              <w:rPr>
                <w:sz w:val="16"/>
                <w:szCs w:val="16"/>
                <w:lang w:val="en-US"/>
              </w:rPr>
              <w:t>Up to UE implementation whether to receive DL or transmit PRACH/</w:t>
            </w:r>
            <w:proofErr w:type="spellStart"/>
            <w:r w:rsidRPr="00785D39">
              <w:rPr>
                <w:sz w:val="16"/>
                <w:szCs w:val="16"/>
                <w:lang w:val="en-US"/>
              </w:rPr>
              <w:t>MsgA</w:t>
            </w:r>
            <w:proofErr w:type="spellEnd"/>
          </w:p>
        </w:tc>
      </w:tr>
      <w:tr w:rsidR="00C81368" w14:paraId="282BBE0A" w14:textId="77777777" w:rsidTr="00785D39">
        <w:tc>
          <w:tcPr>
            <w:tcW w:w="4814" w:type="dxa"/>
          </w:tcPr>
          <w:p w14:paraId="32948AF4" w14:textId="218D96D4" w:rsidR="00C81368" w:rsidRDefault="00785D39" w:rsidP="00C81368">
            <w:pPr>
              <w:jc w:val="both"/>
            </w:pPr>
            <w:r w:rsidRPr="00785D39">
              <w:rPr>
                <w:sz w:val="16"/>
                <w:szCs w:val="16"/>
              </w:rPr>
              <w:t>Case 7: Collision due to direction switching</w:t>
            </w:r>
            <w:r w:rsidR="00C81368">
              <w:rPr>
                <w:sz w:val="16"/>
                <w:szCs w:val="16"/>
              </w:rPr>
              <w:t>.</w:t>
            </w:r>
          </w:p>
        </w:tc>
        <w:tc>
          <w:tcPr>
            <w:tcW w:w="4815" w:type="dxa"/>
          </w:tcPr>
          <w:p w14:paraId="07A38B82" w14:textId="6ADBDF66" w:rsidR="00C81368" w:rsidRDefault="00C81368" w:rsidP="00C81368">
            <w:pPr>
              <w:jc w:val="both"/>
            </w:pPr>
            <w:r w:rsidRPr="00785D39">
              <w:rPr>
                <w:sz w:val="16"/>
                <w:szCs w:val="16"/>
                <w:lang w:val="en-US"/>
              </w:rPr>
              <w:t xml:space="preserve">Not specified as a separate rule. TS 36.211 clause 4.3.2 </w:t>
            </w:r>
            <w:r w:rsidR="008D2D65">
              <w:rPr>
                <w:sz w:val="16"/>
                <w:szCs w:val="16"/>
                <w:lang w:val="en-US"/>
              </w:rPr>
              <w:t xml:space="preserve">(see [5]) </w:t>
            </w:r>
            <w:r w:rsidRPr="00785D39">
              <w:rPr>
                <w:sz w:val="16"/>
                <w:szCs w:val="16"/>
                <w:lang w:val="en-US"/>
              </w:rPr>
              <w:t>describes the definitions for “DL-to-UL switching time” and “UL-to-DL switching time” which are used in other collision rules.</w:t>
            </w:r>
          </w:p>
        </w:tc>
      </w:tr>
    </w:tbl>
    <w:p w14:paraId="1B086EE5" w14:textId="77777777" w:rsidR="00785D39" w:rsidRDefault="00785D39" w:rsidP="00C90E2A">
      <w:pPr>
        <w:jc w:val="both"/>
      </w:pPr>
    </w:p>
    <w:p w14:paraId="33EC63B3" w14:textId="6A2F7F9E" w:rsidR="006832E0" w:rsidRDefault="00376966" w:rsidP="00C90E2A">
      <w:pPr>
        <w:jc w:val="both"/>
      </w:pPr>
      <w:r>
        <w:t xml:space="preserve">As can be seen from Table 1, </w:t>
      </w:r>
      <w:bookmarkStart w:id="16" w:name="_Hlk164853202"/>
      <w:r>
        <w:t>“</w:t>
      </w:r>
      <w:r w:rsidRPr="00376966">
        <w:t>collision cases 1, 2, 5 and 6</w:t>
      </w:r>
      <w:r>
        <w:t>” they all count with a prioritization defined, which</w:t>
      </w:r>
      <w:r w:rsidR="006832E0">
        <w:t xml:space="preserve"> makes those cases not as uncertain as case 3 and case 4 which are considered error cases</w:t>
      </w:r>
      <w:bookmarkEnd w:id="16"/>
      <w:r w:rsidR="006832E0">
        <w:t>. Having said that, “</w:t>
      </w:r>
      <w:r w:rsidR="006832E0" w:rsidRPr="00376966">
        <w:t>collision cases 1, 2, 5 and 6</w:t>
      </w:r>
      <w:r w:rsidR="006832E0">
        <w:t>” offer functional support for HD-FDD UEs in NTN and it is not essential to optimize them.</w:t>
      </w:r>
    </w:p>
    <w:p w14:paraId="52205573" w14:textId="72E847B3" w:rsidR="00785D39" w:rsidRDefault="0021472F" w:rsidP="0021472F">
      <w:pPr>
        <w:pStyle w:val="Observation"/>
        <w:ind w:left="1701" w:hanging="1701"/>
      </w:pPr>
      <w:bookmarkStart w:id="17" w:name="_Toc166252135"/>
      <w:r>
        <w:t xml:space="preserve">It is important to highlight that </w:t>
      </w:r>
      <w:r w:rsidRPr="0021472F">
        <w:t>“collision cases 1, 2, 5 and 6</w:t>
      </w:r>
      <w:r>
        <w:t>,</w:t>
      </w:r>
      <w:r w:rsidRPr="0021472F">
        <w:t>” they all count with a prioritization defined, which makes those cases not as uncertain as case 3 and case 4 which are considered error cases</w:t>
      </w:r>
      <w:r>
        <w:t>.</w:t>
      </w:r>
      <w:bookmarkEnd w:id="17"/>
    </w:p>
    <w:p w14:paraId="0CB05188" w14:textId="72052603" w:rsidR="0021472F" w:rsidRPr="00C90E2A" w:rsidRDefault="0021472F" w:rsidP="0021472F">
      <w:pPr>
        <w:pStyle w:val="Observation"/>
        <w:ind w:left="1701" w:hanging="1701"/>
      </w:pPr>
      <w:bookmarkStart w:id="18" w:name="_Toc166252136"/>
      <w:r>
        <w:t xml:space="preserve">In line with the previous observation, </w:t>
      </w:r>
      <w:r w:rsidRPr="0021472F">
        <w:t>“collision cases 1, 2, 5 and 6” offer functional support for HD-FDD UEs in NTN and it is not essential to optimize them</w:t>
      </w:r>
      <w:r>
        <w:t>.</w:t>
      </w:r>
      <w:bookmarkEnd w:id="18"/>
    </w:p>
    <w:p w14:paraId="024844B0" w14:textId="1A54ED5C" w:rsidR="00952937" w:rsidRDefault="00952937" w:rsidP="007F3AF5">
      <w:pPr>
        <w:pStyle w:val="Heading2"/>
      </w:pPr>
      <w:r>
        <w:t>2.</w:t>
      </w:r>
      <w:r w:rsidR="00685DB6">
        <w:t>3</w:t>
      </w:r>
      <w:r>
        <w:tab/>
      </w:r>
      <w:r w:rsidR="00685DB6">
        <w:t>Observation related to “UL transmission with repetitions (slot counting),” “PUSCH repetition type B,” and “DMRS bundling”</w:t>
      </w:r>
      <w:r w:rsidR="00453C80">
        <w:t>.</w:t>
      </w:r>
    </w:p>
    <w:p w14:paraId="6685FDCE" w14:textId="532E366B" w:rsidR="00685DB6" w:rsidRDefault="00685DB6" w:rsidP="00685DB6">
      <w:pPr>
        <w:jc w:val="both"/>
      </w:pPr>
      <w:r>
        <w:t xml:space="preserve">In RAN1#116, the following observation related to </w:t>
      </w:r>
      <w:r w:rsidRPr="00685DB6">
        <w:t>“UL transmission with repetitions (slot counting),” “PUSCH repetition type B,” and “DMRS bundling”</w:t>
      </w:r>
      <w:r>
        <w:t xml:space="preserve"> was captured</w:t>
      </w:r>
      <w:r w:rsidR="00FB5BEA">
        <w:t xml:space="preserve"> in [3]</w:t>
      </w:r>
      <w:r>
        <w:t>:</w:t>
      </w:r>
    </w:p>
    <w:tbl>
      <w:tblPr>
        <w:tblStyle w:val="TableGrid"/>
        <w:tblW w:w="0" w:type="auto"/>
        <w:tblLook w:val="04A0" w:firstRow="1" w:lastRow="0" w:firstColumn="1" w:lastColumn="0" w:noHBand="0" w:noVBand="1"/>
      </w:tblPr>
      <w:tblGrid>
        <w:gridCol w:w="9629"/>
      </w:tblGrid>
      <w:tr w:rsidR="00685DB6" w14:paraId="02383574" w14:textId="77777777" w:rsidTr="009207EB">
        <w:tc>
          <w:tcPr>
            <w:tcW w:w="9629" w:type="dxa"/>
          </w:tcPr>
          <w:p w14:paraId="3D66AB0B" w14:textId="77777777" w:rsidR="00685DB6" w:rsidRPr="00375479" w:rsidRDefault="00685DB6" w:rsidP="009207EB">
            <w:pPr>
              <w:rPr>
                <w:rFonts w:eastAsia="SimSun"/>
                <w:b/>
                <w:sz w:val="16"/>
                <w:szCs w:val="16"/>
                <w:lang w:eastAsia="zh-CN"/>
              </w:rPr>
            </w:pPr>
            <w:r w:rsidRPr="00375479">
              <w:rPr>
                <w:rFonts w:eastAsia="SimSun" w:hint="eastAsia"/>
                <w:b/>
                <w:sz w:val="16"/>
                <w:szCs w:val="16"/>
                <w:lang w:eastAsia="zh-CN"/>
              </w:rPr>
              <w:t>Observation</w:t>
            </w:r>
          </w:p>
          <w:p w14:paraId="26BC8B5B" w14:textId="77777777" w:rsidR="00685DB6" w:rsidRPr="00375479" w:rsidRDefault="00685DB6" w:rsidP="009207EB">
            <w:pPr>
              <w:spacing w:line="252" w:lineRule="auto"/>
              <w:contextualSpacing/>
              <w:rPr>
                <w:rFonts w:eastAsia="SimSun"/>
                <w:sz w:val="16"/>
                <w:szCs w:val="16"/>
                <w:lang w:eastAsia="zh-CN"/>
              </w:rPr>
            </w:pPr>
            <w:r w:rsidRPr="00375479">
              <w:rPr>
                <w:rFonts w:eastAsia="SimSun"/>
                <w:sz w:val="16"/>
                <w:szCs w:val="16"/>
                <w:lang w:eastAsia="zh-CN"/>
              </w:rPr>
              <w:t>W</w:t>
            </w:r>
            <w:r w:rsidRPr="00375479">
              <w:rPr>
                <w:rFonts w:eastAsia="SimSun" w:hint="eastAsia"/>
                <w:sz w:val="16"/>
                <w:szCs w:val="16"/>
                <w:lang w:eastAsia="zh-CN"/>
              </w:rPr>
              <w:t xml:space="preserve">hen there is </w:t>
            </w:r>
            <w:r w:rsidRPr="00375479">
              <w:rPr>
                <w:rFonts w:hint="eastAsia"/>
                <w:kern w:val="2"/>
                <w:sz w:val="16"/>
                <w:szCs w:val="16"/>
                <w:lang w:eastAsia="zh-CN"/>
              </w:rPr>
              <w:t xml:space="preserve">TA mismatch between </w:t>
            </w:r>
            <w:r w:rsidRPr="00375479">
              <w:rPr>
                <w:kern w:val="2"/>
                <w:sz w:val="16"/>
                <w:szCs w:val="16"/>
                <w:lang w:eastAsia="zh-CN"/>
              </w:rPr>
              <w:t>actual</w:t>
            </w:r>
            <w:r w:rsidRPr="00375479">
              <w:rPr>
                <w:rFonts w:hint="eastAsia"/>
                <w:kern w:val="2"/>
                <w:sz w:val="16"/>
                <w:szCs w:val="16"/>
                <w:lang w:eastAsia="zh-CN"/>
              </w:rPr>
              <w:t xml:space="preserve"> TA used by </w:t>
            </w:r>
            <w:r w:rsidRPr="00375479">
              <w:rPr>
                <w:rFonts w:eastAsia="SimSun" w:hint="eastAsia"/>
                <w:kern w:val="2"/>
                <w:sz w:val="16"/>
                <w:szCs w:val="16"/>
                <w:lang w:eastAsia="zh-CN"/>
              </w:rPr>
              <w:t xml:space="preserve">the </w:t>
            </w:r>
            <w:r w:rsidRPr="00375479">
              <w:rPr>
                <w:rFonts w:hint="eastAsia"/>
                <w:kern w:val="2"/>
                <w:sz w:val="16"/>
                <w:szCs w:val="16"/>
                <w:lang w:eastAsia="zh-CN"/>
              </w:rPr>
              <w:t xml:space="preserve">UE and assumed TA </w:t>
            </w:r>
            <w:r w:rsidRPr="00375479">
              <w:rPr>
                <w:rFonts w:eastAsia="SimSun" w:hint="eastAsia"/>
                <w:kern w:val="2"/>
                <w:sz w:val="16"/>
                <w:szCs w:val="16"/>
                <w:lang w:eastAsia="zh-CN"/>
              </w:rPr>
              <w:t xml:space="preserve">for the UE </w:t>
            </w:r>
            <w:r w:rsidRPr="00375479">
              <w:rPr>
                <w:rFonts w:hint="eastAsia"/>
                <w:kern w:val="2"/>
                <w:sz w:val="16"/>
                <w:szCs w:val="16"/>
                <w:lang w:eastAsia="zh-CN"/>
              </w:rPr>
              <w:t>at the gNB</w:t>
            </w:r>
            <w:r w:rsidRPr="00375479">
              <w:rPr>
                <w:rFonts w:eastAsia="SimSun" w:hint="eastAsia"/>
                <w:sz w:val="16"/>
                <w:szCs w:val="16"/>
                <w:lang w:eastAsia="zh-CN"/>
              </w:rPr>
              <w:t xml:space="preserve">, there may be a BLER performance </w:t>
            </w:r>
            <w:r w:rsidRPr="00375479">
              <w:rPr>
                <w:rFonts w:eastAsia="SimSun"/>
                <w:sz w:val="16"/>
                <w:szCs w:val="16"/>
                <w:lang w:eastAsia="zh-CN"/>
              </w:rPr>
              <w:t>degradation</w:t>
            </w:r>
            <w:r w:rsidRPr="00375479">
              <w:rPr>
                <w:rFonts w:eastAsia="SimSun" w:hint="eastAsia"/>
                <w:sz w:val="16"/>
                <w:szCs w:val="16"/>
                <w:lang w:eastAsia="zh-CN"/>
              </w:rPr>
              <w:t xml:space="preserve"> for the reception of UL transmissions at the gNB for the scheduled </w:t>
            </w:r>
            <w:r w:rsidRPr="00375479">
              <w:rPr>
                <w:sz w:val="16"/>
                <w:szCs w:val="16"/>
              </w:rPr>
              <w:t>HD-FDD RedCap/eRedCap</w:t>
            </w:r>
            <w:r w:rsidRPr="00375479">
              <w:rPr>
                <w:rFonts w:eastAsia="SimSun" w:hint="eastAsia"/>
                <w:sz w:val="16"/>
                <w:szCs w:val="16"/>
                <w:lang w:eastAsia="zh-CN"/>
              </w:rPr>
              <w:t xml:space="preserve"> UE</w:t>
            </w:r>
            <w:r w:rsidRPr="00375479">
              <w:rPr>
                <w:sz w:val="16"/>
                <w:szCs w:val="16"/>
              </w:rPr>
              <w:t xml:space="preserve"> in NTN compared to TN</w:t>
            </w:r>
            <w:r w:rsidRPr="00375479">
              <w:rPr>
                <w:rFonts w:eastAsia="SimSun" w:hint="eastAsia"/>
                <w:sz w:val="16"/>
                <w:szCs w:val="16"/>
                <w:lang w:eastAsia="zh-CN"/>
              </w:rPr>
              <w:t xml:space="preserve"> if gNB </w:t>
            </w:r>
            <w:r w:rsidRPr="00375479">
              <w:rPr>
                <w:rFonts w:eastAsia="SimSun"/>
                <w:sz w:val="16"/>
                <w:szCs w:val="16"/>
                <w:lang w:eastAsia="zh-CN"/>
              </w:rPr>
              <w:t xml:space="preserve">does not </w:t>
            </w:r>
            <w:r w:rsidRPr="00375479">
              <w:rPr>
                <w:rFonts w:eastAsia="SimSun" w:hint="eastAsia"/>
                <w:sz w:val="16"/>
                <w:szCs w:val="16"/>
                <w:lang w:eastAsia="zh-CN"/>
              </w:rPr>
              <w:t xml:space="preserve">attempt to avoid the collision </w:t>
            </w:r>
            <w:r w:rsidRPr="00375479">
              <w:rPr>
                <w:rFonts w:eastAsia="SimSun"/>
                <w:sz w:val="16"/>
                <w:szCs w:val="16"/>
                <w:lang w:eastAsia="zh-CN"/>
              </w:rPr>
              <w:t xml:space="preserve">at least </w:t>
            </w:r>
            <w:r w:rsidRPr="00375479">
              <w:rPr>
                <w:rFonts w:eastAsia="SimSun" w:hint="eastAsia"/>
                <w:sz w:val="16"/>
                <w:szCs w:val="16"/>
                <w:lang w:eastAsia="zh-CN"/>
              </w:rPr>
              <w:t xml:space="preserve">in the </w:t>
            </w:r>
            <w:r w:rsidRPr="00375479">
              <w:rPr>
                <w:rFonts w:eastAsia="SimSun"/>
                <w:sz w:val="16"/>
                <w:szCs w:val="16"/>
                <w:lang w:eastAsia="zh-CN"/>
              </w:rPr>
              <w:t>following</w:t>
            </w:r>
            <w:r w:rsidRPr="00375479">
              <w:rPr>
                <w:rFonts w:eastAsia="SimSun" w:hint="eastAsia"/>
                <w:sz w:val="16"/>
                <w:szCs w:val="16"/>
                <w:lang w:eastAsia="zh-CN"/>
              </w:rPr>
              <w:t xml:space="preserve"> cases: </w:t>
            </w:r>
          </w:p>
          <w:p w14:paraId="2A3AEB0A" w14:textId="77777777" w:rsidR="00685DB6" w:rsidRPr="00375479" w:rsidRDefault="00685DB6" w:rsidP="00685DB6">
            <w:pPr>
              <w:numPr>
                <w:ilvl w:val="0"/>
                <w:numId w:val="34"/>
              </w:numPr>
              <w:overflowPunct/>
              <w:autoSpaceDE/>
              <w:autoSpaceDN/>
              <w:adjustRightInd/>
              <w:spacing w:after="0"/>
              <w:textAlignment w:val="auto"/>
              <w:rPr>
                <w:bCs/>
                <w:sz w:val="16"/>
                <w:szCs w:val="14"/>
              </w:rPr>
            </w:pPr>
            <w:r w:rsidRPr="00375479">
              <w:rPr>
                <w:rFonts w:hint="eastAsia"/>
                <w:bCs/>
                <w:sz w:val="16"/>
                <w:szCs w:val="14"/>
              </w:rPr>
              <w:t xml:space="preserve">UL </w:t>
            </w:r>
            <w:r w:rsidRPr="00375479">
              <w:rPr>
                <w:bCs/>
                <w:sz w:val="16"/>
                <w:szCs w:val="14"/>
              </w:rPr>
              <w:t>transmission</w:t>
            </w:r>
            <w:r w:rsidRPr="00375479">
              <w:rPr>
                <w:rFonts w:hint="eastAsia"/>
                <w:bCs/>
                <w:sz w:val="16"/>
                <w:szCs w:val="14"/>
              </w:rPr>
              <w:t xml:space="preserve"> with repetitions due to different </w:t>
            </w:r>
            <w:r w:rsidRPr="00375479">
              <w:rPr>
                <w:bCs/>
                <w:sz w:val="16"/>
                <w:szCs w:val="14"/>
              </w:rPr>
              <w:t xml:space="preserve">available </w:t>
            </w:r>
            <w:r w:rsidRPr="00375479">
              <w:rPr>
                <w:rFonts w:hint="eastAsia"/>
                <w:bCs/>
                <w:sz w:val="16"/>
                <w:szCs w:val="14"/>
              </w:rPr>
              <w:t>slot counting</w:t>
            </w:r>
            <w:r w:rsidRPr="00375479">
              <w:rPr>
                <w:bCs/>
                <w:sz w:val="16"/>
                <w:szCs w:val="14"/>
              </w:rPr>
              <w:t xml:space="preserve"> </w:t>
            </w:r>
            <w:r w:rsidRPr="00375479">
              <w:rPr>
                <w:rFonts w:hint="eastAsia"/>
                <w:bCs/>
                <w:sz w:val="16"/>
                <w:szCs w:val="14"/>
              </w:rPr>
              <w:t xml:space="preserve">at UE and gNB when colliding with SSB </w:t>
            </w:r>
            <w:r w:rsidRPr="00375479">
              <w:rPr>
                <w:bCs/>
                <w:sz w:val="16"/>
                <w:szCs w:val="14"/>
              </w:rPr>
              <w:t>reception</w:t>
            </w:r>
          </w:p>
          <w:p w14:paraId="3157B553" w14:textId="77777777" w:rsidR="00685DB6" w:rsidRPr="00375479" w:rsidRDefault="00685DB6" w:rsidP="00685DB6">
            <w:pPr>
              <w:numPr>
                <w:ilvl w:val="0"/>
                <w:numId w:val="34"/>
              </w:numPr>
              <w:overflowPunct/>
              <w:autoSpaceDE/>
              <w:autoSpaceDN/>
              <w:adjustRightInd/>
              <w:spacing w:after="0"/>
              <w:textAlignment w:val="auto"/>
              <w:rPr>
                <w:bCs/>
                <w:sz w:val="16"/>
                <w:szCs w:val="14"/>
              </w:rPr>
            </w:pPr>
            <w:bookmarkStart w:id="19" w:name="_Hlk165028183"/>
            <w:r w:rsidRPr="00375479">
              <w:rPr>
                <w:rFonts w:hint="eastAsia"/>
                <w:bCs/>
                <w:sz w:val="16"/>
                <w:szCs w:val="14"/>
              </w:rPr>
              <w:t>PUSCH repetition type B due to different i</w:t>
            </w:r>
            <w:r w:rsidRPr="00375479">
              <w:rPr>
                <w:bCs/>
                <w:sz w:val="16"/>
                <w:szCs w:val="14"/>
              </w:rPr>
              <w:t>nvalid symbol determination</w:t>
            </w:r>
            <w:r w:rsidRPr="00375479">
              <w:rPr>
                <w:rFonts w:hint="eastAsia"/>
                <w:bCs/>
                <w:sz w:val="16"/>
                <w:szCs w:val="14"/>
              </w:rPr>
              <w:t xml:space="preserve"> at gNB and UE when colliding with DL transmissions</w:t>
            </w:r>
            <w:bookmarkEnd w:id="19"/>
            <w:r w:rsidRPr="00375479">
              <w:rPr>
                <w:rFonts w:hint="eastAsia"/>
                <w:bCs/>
                <w:sz w:val="16"/>
                <w:szCs w:val="14"/>
              </w:rPr>
              <w:t xml:space="preserve"> </w:t>
            </w:r>
          </w:p>
          <w:p w14:paraId="0CD41110" w14:textId="77777777" w:rsidR="00685DB6" w:rsidRPr="00375479" w:rsidRDefault="00685DB6" w:rsidP="00685DB6">
            <w:pPr>
              <w:numPr>
                <w:ilvl w:val="0"/>
                <w:numId w:val="34"/>
              </w:numPr>
              <w:overflowPunct/>
              <w:autoSpaceDE/>
              <w:autoSpaceDN/>
              <w:adjustRightInd/>
              <w:spacing w:after="0"/>
              <w:textAlignment w:val="auto"/>
              <w:rPr>
                <w:bCs/>
                <w:sz w:val="16"/>
                <w:szCs w:val="14"/>
              </w:rPr>
            </w:pPr>
            <w:bookmarkStart w:id="20" w:name="_Hlk164946094"/>
            <w:r w:rsidRPr="00375479">
              <w:rPr>
                <w:rFonts w:hint="eastAsia"/>
                <w:bCs/>
                <w:sz w:val="16"/>
                <w:szCs w:val="14"/>
              </w:rPr>
              <w:t>UL transmission with DMRS bundling due to the different actual TDW determination at gNB and UE when colliding with DL transmissions</w:t>
            </w:r>
            <w:bookmarkEnd w:id="20"/>
          </w:p>
          <w:p w14:paraId="3E9F5978" w14:textId="77777777" w:rsidR="00685DB6" w:rsidRPr="00375479" w:rsidRDefault="00685DB6" w:rsidP="009207EB">
            <w:pPr>
              <w:spacing w:line="252" w:lineRule="auto"/>
              <w:contextualSpacing/>
              <w:rPr>
                <w:rFonts w:eastAsia="SimSun" w:cs="Times"/>
                <w:color w:val="000000"/>
                <w:lang w:eastAsia="zh-CN"/>
              </w:rPr>
            </w:pPr>
            <w:r w:rsidRPr="00375479">
              <w:rPr>
                <w:rFonts w:eastAsia="SimSun" w:hint="eastAsia"/>
                <w:kern w:val="2"/>
                <w:sz w:val="16"/>
                <w:szCs w:val="16"/>
                <w:lang w:eastAsia="zh-CN"/>
              </w:rPr>
              <w:t xml:space="preserve">Note: </w:t>
            </w:r>
            <w:r w:rsidRPr="00375479">
              <w:rPr>
                <w:rFonts w:eastAsia="SimSun"/>
                <w:kern w:val="2"/>
                <w:sz w:val="16"/>
                <w:szCs w:val="16"/>
                <w:lang w:eastAsia="zh-CN"/>
              </w:rPr>
              <w:t>the above cases happen at least with one of</w:t>
            </w:r>
            <w:r w:rsidRPr="00375479">
              <w:rPr>
                <w:rFonts w:eastAsia="SimSun" w:hint="eastAsia"/>
                <w:kern w:val="2"/>
                <w:sz w:val="16"/>
                <w:szCs w:val="16"/>
                <w:lang w:eastAsia="zh-CN"/>
              </w:rPr>
              <w:t xml:space="preserve"> collision cases 1, 2, 5, 6, and 7.</w:t>
            </w:r>
          </w:p>
        </w:tc>
      </w:tr>
    </w:tbl>
    <w:p w14:paraId="416742FC" w14:textId="77777777" w:rsidR="00685DB6" w:rsidRDefault="00685DB6" w:rsidP="00685DB6">
      <w:pPr>
        <w:rPr>
          <w:color w:val="FF0000"/>
        </w:rPr>
      </w:pPr>
    </w:p>
    <w:p w14:paraId="2E7A05BF" w14:textId="77777777" w:rsidR="00535127" w:rsidRDefault="00685DB6" w:rsidP="00685DB6">
      <w:pPr>
        <w:jc w:val="both"/>
      </w:pPr>
      <w:r w:rsidRPr="00685DB6">
        <w:t xml:space="preserve">During RAN1#116 it was pointed out that introducing enhancements on “UL transmission with repetitions (slot counting),” “PUSCH repetition type B,” and “DMRS bundling” will end-up impacting several collision cases, which </w:t>
      </w:r>
      <w:r w:rsidR="00535127">
        <w:t>wa</w:t>
      </w:r>
      <w:r w:rsidRPr="00685DB6">
        <w:t xml:space="preserve">s reflected </w:t>
      </w:r>
      <w:r w:rsidR="00535127">
        <w:t>through</w:t>
      </w:r>
      <w:r w:rsidRPr="00685DB6">
        <w:t xml:space="preserve"> the following “Note: the above cases happen at least with one of collision cases 1, 2, 5, 6, and 7”. </w:t>
      </w:r>
    </w:p>
    <w:p w14:paraId="3C5DD793" w14:textId="14C13809" w:rsidR="00685DB6" w:rsidRDefault="00685DB6" w:rsidP="00685DB6">
      <w:pPr>
        <w:jc w:val="both"/>
      </w:pPr>
      <w:r w:rsidRPr="00685DB6">
        <w:t>In</w:t>
      </w:r>
      <w:r w:rsidR="00535127">
        <w:t xml:space="preserve"> the following subsections we analyse </w:t>
      </w:r>
      <w:r w:rsidR="002474B3">
        <w:t xml:space="preserve">separately the </w:t>
      </w:r>
      <w:r w:rsidR="002474B3" w:rsidRPr="00685DB6">
        <w:t xml:space="preserve">“UL transmission with repetitions (slot counting),” </w:t>
      </w:r>
      <w:r w:rsidR="002474B3">
        <w:t xml:space="preserve">the </w:t>
      </w:r>
      <w:r w:rsidR="002474B3" w:rsidRPr="00685DB6">
        <w:t xml:space="preserve">“PUSCH repetition type B,” and </w:t>
      </w:r>
      <w:r w:rsidR="002474B3">
        <w:t xml:space="preserve">the </w:t>
      </w:r>
      <w:r w:rsidR="002474B3" w:rsidRPr="00685DB6">
        <w:t>“DMRS bundling”</w:t>
      </w:r>
      <w:r w:rsidR="002474B3">
        <w:t xml:space="preserve"> as to illustrate its relationship and impacts on the collision cases.</w:t>
      </w:r>
    </w:p>
    <w:p w14:paraId="410FCE6D" w14:textId="28270FF3" w:rsidR="002474B3" w:rsidRDefault="002474B3" w:rsidP="00AA3824">
      <w:pPr>
        <w:pStyle w:val="Heading3"/>
        <w:jc w:val="both"/>
      </w:pPr>
      <w:r>
        <w:lastRenderedPageBreak/>
        <w:t>2.3.1</w:t>
      </w:r>
      <w:r>
        <w:tab/>
      </w:r>
      <w:r w:rsidR="00AA3824" w:rsidRPr="00AA3824">
        <w:t xml:space="preserve">UL transmission with repetitions due to different available slot counting at UE and </w:t>
      </w:r>
      <w:proofErr w:type="spellStart"/>
      <w:r w:rsidR="00AA3824" w:rsidRPr="00AA3824">
        <w:t>gNB</w:t>
      </w:r>
      <w:proofErr w:type="spellEnd"/>
      <w:r w:rsidR="00AA3824" w:rsidRPr="00AA3824">
        <w:t xml:space="preserve"> when colliding with SSB reception</w:t>
      </w:r>
      <w:r w:rsidR="00AA3824">
        <w:t>.</w:t>
      </w:r>
    </w:p>
    <w:p w14:paraId="2CB57974" w14:textId="11899285" w:rsidR="002474B3" w:rsidRDefault="008F5FE0" w:rsidP="002474B3">
      <w:r>
        <w:t>An “</w:t>
      </w:r>
      <w:r w:rsidRPr="008F5FE0">
        <w:rPr>
          <w:i/>
          <w:iCs/>
        </w:rPr>
        <w:t xml:space="preserve">UL transmission with repetitions due to different available slot counting at UE and </w:t>
      </w:r>
      <w:proofErr w:type="spellStart"/>
      <w:r w:rsidRPr="008F5FE0">
        <w:rPr>
          <w:i/>
          <w:iCs/>
        </w:rPr>
        <w:t>gNB</w:t>
      </w:r>
      <w:proofErr w:type="spellEnd"/>
      <w:r w:rsidRPr="008F5FE0">
        <w:rPr>
          <w:i/>
          <w:iCs/>
        </w:rPr>
        <w:t xml:space="preserve"> when colliding with SSB reception</w:t>
      </w:r>
      <w:r>
        <w:t xml:space="preserve">” </w:t>
      </w:r>
      <w:r w:rsidR="00900440">
        <w:t xml:space="preserve">is </w:t>
      </w:r>
      <w:r w:rsidR="00E762F0">
        <w:t>related</w:t>
      </w:r>
      <w:r w:rsidR="00900440">
        <w:t xml:space="preserve"> to “collision case 5” (i.e., </w:t>
      </w:r>
      <w:r w:rsidR="00900440" w:rsidRPr="00900440">
        <w:t>Configured SSB collides with dynamically scheduled or configured UL transmission</w:t>
      </w:r>
      <w:r w:rsidR="00900440">
        <w:t>) as shown below:</w:t>
      </w:r>
    </w:p>
    <w:tbl>
      <w:tblPr>
        <w:tblStyle w:val="TableGrid"/>
        <w:tblW w:w="0" w:type="auto"/>
        <w:tblLook w:val="04A0" w:firstRow="1" w:lastRow="0" w:firstColumn="1" w:lastColumn="0" w:noHBand="0" w:noVBand="1"/>
      </w:tblPr>
      <w:tblGrid>
        <w:gridCol w:w="3964"/>
        <w:gridCol w:w="5665"/>
      </w:tblGrid>
      <w:tr w:rsidR="00900440" w14:paraId="7EBA2ACA" w14:textId="77777777" w:rsidTr="00900440">
        <w:tc>
          <w:tcPr>
            <w:tcW w:w="3964" w:type="dxa"/>
          </w:tcPr>
          <w:p w14:paraId="1095DFA1" w14:textId="5BF1C47D" w:rsidR="00900440" w:rsidRPr="00E23904" w:rsidRDefault="00900440" w:rsidP="0003335C">
            <w:pPr>
              <w:rPr>
                <w:b/>
                <w:bCs/>
                <w:sz w:val="16"/>
                <w:szCs w:val="16"/>
              </w:rPr>
            </w:pPr>
            <w:r>
              <w:rPr>
                <w:rFonts w:ascii="Ericsson Hilda" w:hAnsi="Ericsson Hilda" w:cs="Arial"/>
                <w:b/>
                <w:bCs/>
                <w:color w:val="000000" w:themeColor="text1"/>
                <w:kern w:val="24"/>
                <w:sz w:val="16"/>
                <w:szCs w:val="16"/>
                <w:lang w:val="en-US"/>
              </w:rPr>
              <w:t xml:space="preserve">Case 5 as described in </w:t>
            </w:r>
            <w:r w:rsidRPr="00E23904">
              <w:rPr>
                <w:rFonts w:ascii="Ericsson Hilda" w:hAnsi="Ericsson Hilda" w:cs="Arial"/>
                <w:b/>
                <w:bCs/>
                <w:color w:val="000000" w:themeColor="text1"/>
                <w:kern w:val="24"/>
                <w:sz w:val="16"/>
                <w:szCs w:val="16"/>
                <w:lang w:val="en-US"/>
              </w:rPr>
              <w:t>TS 38.214 clause 6.1.2.3.1</w:t>
            </w:r>
            <w:r>
              <w:rPr>
                <w:rFonts w:ascii="Ericsson Hilda" w:hAnsi="Ericsson Hilda" w:cs="Arial"/>
                <w:b/>
                <w:bCs/>
                <w:color w:val="000000" w:themeColor="text1"/>
                <w:kern w:val="24"/>
                <w:sz w:val="16"/>
                <w:szCs w:val="16"/>
                <w:lang w:val="en-US"/>
              </w:rPr>
              <w:t xml:space="preserve"> [</w:t>
            </w:r>
            <w:r w:rsidR="00406552">
              <w:rPr>
                <w:rFonts w:ascii="Ericsson Hilda" w:hAnsi="Ericsson Hilda" w:cs="Arial"/>
                <w:b/>
                <w:bCs/>
                <w:color w:val="000000" w:themeColor="text1"/>
                <w:kern w:val="24"/>
                <w:sz w:val="16"/>
                <w:szCs w:val="16"/>
                <w:lang w:val="en-US"/>
              </w:rPr>
              <w:t>5</w:t>
            </w:r>
            <w:r>
              <w:rPr>
                <w:rFonts w:ascii="Ericsson Hilda" w:hAnsi="Ericsson Hilda" w:cs="Arial"/>
                <w:b/>
                <w:bCs/>
                <w:color w:val="000000" w:themeColor="text1"/>
                <w:kern w:val="24"/>
                <w:sz w:val="16"/>
                <w:szCs w:val="16"/>
                <w:lang w:val="en-US"/>
              </w:rPr>
              <w:t>]:</w:t>
            </w:r>
          </w:p>
        </w:tc>
        <w:tc>
          <w:tcPr>
            <w:tcW w:w="5665" w:type="dxa"/>
            <w:tcBorders>
              <w:top w:val="nil"/>
              <w:right w:val="nil"/>
            </w:tcBorders>
          </w:tcPr>
          <w:p w14:paraId="60B0EE7D" w14:textId="77777777" w:rsidR="00900440" w:rsidRPr="00F27594" w:rsidRDefault="00900440" w:rsidP="0003335C">
            <w:pPr>
              <w:jc w:val="both"/>
              <w:rPr>
                <w:sz w:val="16"/>
                <w:szCs w:val="16"/>
              </w:rPr>
            </w:pPr>
          </w:p>
        </w:tc>
      </w:tr>
      <w:tr w:rsidR="00900440" w14:paraId="4D86D62F" w14:textId="77777777" w:rsidTr="0003335C">
        <w:tc>
          <w:tcPr>
            <w:tcW w:w="9629" w:type="dxa"/>
            <w:gridSpan w:val="2"/>
          </w:tcPr>
          <w:p w14:paraId="4708917A" w14:textId="77777777" w:rsidR="00900440" w:rsidRPr="00F27594" w:rsidRDefault="00900440" w:rsidP="0003335C">
            <w:pPr>
              <w:pStyle w:val="NormalWeb"/>
              <w:spacing w:before="0" w:beforeAutospacing="0" w:after="180" w:afterAutospacing="0"/>
              <w:ind w:left="562" w:hanging="288"/>
              <w:rPr>
                <w:rFonts w:ascii="Arial" w:hAnsi="Arial" w:cs="Arial"/>
                <w:sz w:val="16"/>
                <w:szCs w:val="16"/>
              </w:rPr>
            </w:pPr>
            <w:r w:rsidRPr="00F27594">
              <w:rPr>
                <w:rFonts w:eastAsia="SimSun"/>
                <w:color w:val="000000" w:themeColor="text1"/>
                <w:kern w:val="24"/>
                <w:sz w:val="16"/>
                <w:szCs w:val="16"/>
                <w:lang w:val="x-none"/>
              </w:rPr>
              <w:t>-</w:t>
            </w:r>
            <w:r w:rsidRPr="00F27594">
              <w:rPr>
                <w:rFonts w:eastAsia="SimSun"/>
                <w:color w:val="000000" w:themeColor="text1"/>
                <w:kern w:val="24"/>
                <w:sz w:val="16"/>
                <w:szCs w:val="16"/>
                <w:lang w:val="x-none"/>
              </w:rPr>
              <w:tab/>
              <w:t>For paired spectrum and SUL band:</w:t>
            </w:r>
          </w:p>
          <w:p w14:paraId="2EC1C62B" w14:textId="77777777" w:rsidR="00900440" w:rsidRPr="00F27594" w:rsidRDefault="00900440" w:rsidP="0003335C">
            <w:pPr>
              <w:pStyle w:val="NormalWeb"/>
              <w:spacing w:before="0" w:beforeAutospacing="0" w:after="180" w:afterAutospacing="0"/>
              <w:ind w:left="1143" w:hanging="288"/>
              <w:rPr>
                <w:rFonts w:eastAsia="SimSun"/>
                <w:color w:val="000000" w:themeColor="text1"/>
                <w:kern w:val="24"/>
                <w:sz w:val="16"/>
                <w:szCs w:val="16"/>
                <w:lang w:val="x-none"/>
              </w:rPr>
            </w:pPr>
            <w:r w:rsidRPr="00F27594">
              <w:rPr>
                <w:rFonts w:eastAsia="SimSun"/>
                <w:color w:val="000000" w:themeColor="text1"/>
                <w:kern w:val="24"/>
                <w:sz w:val="16"/>
                <w:szCs w:val="16"/>
                <w:lang w:val="x-none"/>
              </w:rPr>
              <w:t>-</w:t>
            </w:r>
            <w:r w:rsidRPr="00F27594">
              <w:rPr>
                <w:rFonts w:eastAsia="SimSun"/>
                <w:color w:val="000000" w:themeColor="text1"/>
                <w:kern w:val="24"/>
                <w:sz w:val="16"/>
                <w:szCs w:val="16"/>
                <w:lang w:val="x-none"/>
              </w:rPr>
              <w:tab/>
            </w:r>
            <w:r w:rsidRPr="00F27594">
              <w:rPr>
                <w:rFonts w:eastAsia="SimSun"/>
                <w:color w:val="000000" w:themeColor="text1"/>
                <w:kern w:val="24"/>
                <w:sz w:val="16"/>
                <w:szCs w:val="16"/>
                <w:lang w:val="en-GB"/>
              </w:rPr>
              <w:t>T</w:t>
            </w:r>
            <w:r w:rsidRPr="00F27594">
              <w:rPr>
                <w:rFonts w:eastAsia="SimSun"/>
                <w:color w:val="000000" w:themeColor="text1"/>
                <w:kern w:val="24"/>
                <w:sz w:val="16"/>
                <w:szCs w:val="16"/>
                <w:lang w:val="x-none"/>
              </w:rPr>
              <w:t xml:space="preserve">he UE shall repeat the TB across the </w:t>
            </w:r>
            <m:oMath>
              <m:r>
                <w:rPr>
                  <w:rFonts w:ascii="Cambria Math" w:eastAsia="SimSun" w:hAnsi="Cambria Math" w:cs="Arial"/>
                  <w:color w:val="000000" w:themeColor="text1"/>
                  <w:kern w:val="24"/>
                  <w:sz w:val="16"/>
                  <w:szCs w:val="16"/>
                  <w:lang w:val="x-none"/>
                </w:rPr>
                <m:t>N∙K</m:t>
              </m:r>
            </m:oMath>
            <w:r w:rsidRPr="00F27594">
              <w:rPr>
                <w:rFonts w:eastAsia="SimSun"/>
                <w:color w:val="000000" w:themeColor="text1"/>
                <w:kern w:val="24"/>
                <w:sz w:val="16"/>
                <w:szCs w:val="16"/>
                <w:lang w:val="x-none"/>
              </w:rPr>
              <w:t xml:space="preserve"> consecutive slots applying the same symbol allocation in each slot, except if the UE is provided with higher layer parameters</w:t>
            </w:r>
            <w:r w:rsidRPr="00F27594">
              <w:rPr>
                <w:rFonts w:eastAsia="SimSun"/>
                <w:i/>
                <w:iCs/>
                <w:color w:val="000000"/>
                <w:kern w:val="24"/>
                <w:sz w:val="16"/>
                <w:szCs w:val="16"/>
                <w:lang w:val="x-none"/>
              </w:rPr>
              <w:t xml:space="preserve"> cg-</w:t>
            </w:r>
            <w:proofErr w:type="spellStart"/>
            <w:r w:rsidRPr="00F27594">
              <w:rPr>
                <w:rFonts w:eastAsia="SimSun"/>
                <w:i/>
                <w:iCs/>
                <w:color w:val="000000"/>
                <w:kern w:val="24"/>
                <w:sz w:val="16"/>
                <w:szCs w:val="16"/>
                <w:lang w:val="x-none"/>
              </w:rPr>
              <w:t>nrofSlots</w:t>
            </w:r>
            <w:proofErr w:type="spellEnd"/>
            <w:r w:rsidRPr="00F27594">
              <w:rPr>
                <w:rFonts w:eastAsia="SimSun"/>
                <w:color w:val="000000"/>
                <w:kern w:val="24"/>
                <w:sz w:val="16"/>
                <w:szCs w:val="16"/>
                <w:lang w:val="x-none"/>
              </w:rPr>
              <w:t xml:space="preserve"> and </w:t>
            </w:r>
            <w:r w:rsidRPr="00F27594">
              <w:rPr>
                <w:rFonts w:eastAsia="SimSun"/>
                <w:i/>
                <w:iCs/>
                <w:color w:val="000000"/>
                <w:kern w:val="24"/>
                <w:sz w:val="16"/>
                <w:szCs w:val="16"/>
                <w:lang w:val="x-none"/>
              </w:rPr>
              <w:t>cg-</w:t>
            </w:r>
            <w:proofErr w:type="spellStart"/>
            <w:r w:rsidRPr="00F27594">
              <w:rPr>
                <w:rFonts w:eastAsia="SimSun"/>
                <w:i/>
                <w:iCs/>
                <w:color w:val="000000"/>
                <w:kern w:val="24"/>
                <w:sz w:val="16"/>
                <w:szCs w:val="16"/>
                <w:lang w:val="x-none"/>
              </w:rPr>
              <w:t>nrofPUSCH</w:t>
            </w:r>
            <w:proofErr w:type="spellEnd"/>
            <w:r w:rsidRPr="00F27594">
              <w:rPr>
                <w:rFonts w:eastAsia="SimSun"/>
                <w:i/>
                <w:iCs/>
                <w:color w:val="000000"/>
                <w:kern w:val="24"/>
                <w:sz w:val="16"/>
                <w:szCs w:val="16"/>
                <w:lang w:val="x-none"/>
              </w:rPr>
              <w:t>-</w:t>
            </w:r>
            <w:proofErr w:type="spellStart"/>
            <w:r w:rsidRPr="00F27594">
              <w:rPr>
                <w:rFonts w:eastAsia="SimSun"/>
                <w:i/>
                <w:iCs/>
                <w:color w:val="000000"/>
                <w:kern w:val="24"/>
                <w:sz w:val="16"/>
                <w:szCs w:val="16"/>
                <w:lang w:val="x-none"/>
              </w:rPr>
              <w:t>InSlot</w:t>
            </w:r>
            <w:proofErr w:type="spellEnd"/>
            <w:r w:rsidRPr="00F27594">
              <w:rPr>
                <w:rFonts w:eastAsia="SimSun"/>
                <w:color w:val="000000"/>
                <w:kern w:val="24"/>
                <w:sz w:val="16"/>
                <w:szCs w:val="16"/>
                <w:lang w:val="x-none"/>
              </w:rPr>
              <w:t xml:space="preserve">, in which case the UE repeats the TB in the </w:t>
            </w:r>
            <w:proofErr w:type="spellStart"/>
            <w:r w:rsidRPr="00F27594">
              <w:rPr>
                <w:rFonts w:eastAsia="SimSun"/>
                <w:i/>
                <w:iCs/>
                <w:color w:val="000000" w:themeColor="text1"/>
                <w:kern w:val="24"/>
                <w:sz w:val="16"/>
                <w:szCs w:val="16"/>
                <w:lang w:val="x-none"/>
              </w:rPr>
              <w:t>repK</w:t>
            </w:r>
            <w:proofErr w:type="spellEnd"/>
            <w:r w:rsidRPr="00F27594">
              <w:rPr>
                <w:rFonts w:eastAsia="SimSun"/>
                <w:color w:val="000000" w:themeColor="text1"/>
                <w:kern w:val="24"/>
                <w:sz w:val="16"/>
                <w:szCs w:val="16"/>
                <w:lang w:val="x-none"/>
              </w:rPr>
              <w:t xml:space="preserve"> </w:t>
            </w:r>
            <w:r w:rsidRPr="00F27594">
              <w:rPr>
                <w:rFonts w:eastAsia="SimSun"/>
                <w:color w:val="000000"/>
                <w:kern w:val="24"/>
                <w:sz w:val="16"/>
                <w:szCs w:val="16"/>
                <w:lang w:val="x-none"/>
              </w:rPr>
              <w:t>earliest consecutive transmission occasion candidates within the same configuration</w:t>
            </w:r>
            <w:r w:rsidRPr="00F27594">
              <w:rPr>
                <w:rFonts w:eastAsia="SimSun"/>
                <w:color w:val="000000" w:themeColor="text1"/>
                <w:kern w:val="24"/>
                <w:sz w:val="16"/>
                <w:szCs w:val="16"/>
                <w:lang w:val="x-none"/>
              </w:rPr>
              <w:t>.</w:t>
            </w:r>
          </w:p>
          <w:p w14:paraId="5ADC3916" w14:textId="77777777" w:rsidR="00900440" w:rsidRPr="00F27594" w:rsidRDefault="00900440" w:rsidP="0003335C">
            <w:pPr>
              <w:pStyle w:val="NormalWeb"/>
              <w:spacing w:before="0" w:beforeAutospacing="0" w:after="180" w:afterAutospacing="0"/>
              <w:ind w:left="1143" w:hanging="288"/>
              <w:rPr>
                <w:rFonts w:ascii="Arial" w:hAnsi="Arial" w:cs="Arial"/>
                <w:sz w:val="16"/>
                <w:szCs w:val="16"/>
              </w:rPr>
            </w:pPr>
            <w:r w:rsidRPr="00F27594">
              <w:rPr>
                <w:rFonts w:eastAsia="SimSun"/>
                <w:color w:val="000000" w:themeColor="text1"/>
                <w:kern w:val="24"/>
                <w:sz w:val="16"/>
                <w:szCs w:val="16"/>
                <w:lang w:val="x-none"/>
              </w:rPr>
              <w:t>-</w:t>
            </w:r>
            <w:r w:rsidRPr="00F27594">
              <w:rPr>
                <w:rFonts w:eastAsia="SimSun"/>
                <w:color w:val="000000" w:themeColor="text1"/>
                <w:kern w:val="24"/>
                <w:sz w:val="16"/>
                <w:szCs w:val="16"/>
                <w:lang w:val="x-none"/>
              </w:rPr>
              <w:tab/>
              <w:t xml:space="preserve">If </w:t>
            </w:r>
            <w:proofErr w:type="spellStart"/>
            <w:r w:rsidRPr="00F27594">
              <w:rPr>
                <w:rFonts w:eastAsia="SimSun"/>
                <w:i/>
                <w:iCs/>
                <w:color w:val="000000" w:themeColor="text1"/>
                <w:kern w:val="24"/>
                <w:sz w:val="16"/>
                <w:szCs w:val="16"/>
                <w:lang w:val="x-none"/>
              </w:rPr>
              <w:t>AvailableSlotCounting</w:t>
            </w:r>
            <w:proofErr w:type="spellEnd"/>
            <w:r w:rsidRPr="00F27594">
              <w:rPr>
                <w:rFonts w:eastAsia="SimSun"/>
                <w:i/>
                <w:iCs/>
                <w:color w:val="000000" w:themeColor="text1"/>
                <w:kern w:val="24"/>
                <w:sz w:val="16"/>
                <w:szCs w:val="16"/>
                <w:lang w:val="x-none"/>
              </w:rPr>
              <w:t xml:space="preserve"> </w:t>
            </w:r>
            <w:r w:rsidRPr="00F27594">
              <w:rPr>
                <w:rFonts w:eastAsia="SimSun"/>
                <w:color w:val="000000" w:themeColor="text1"/>
                <w:kern w:val="24"/>
                <w:sz w:val="16"/>
                <w:szCs w:val="16"/>
                <w:lang w:val="x-none"/>
              </w:rPr>
              <w:t xml:space="preserve">is enabled, and in </w:t>
            </w:r>
            <w:r w:rsidRPr="00F27594">
              <w:rPr>
                <w:rFonts w:eastAsia="Batang"/>
                <w:color w:val="000000" w:themeColor="text1"/>
                <w:kern w:val="24"/>
                <w:sz w:val="16"/>
                <w:szCs w:val="16"/>
                <w:lang w:val="x-none"/>
              </w:rPr>
              <w:t>case o</w:t>
            </w:r>
            <w:r w:rsidRPr="00F27594">
              <w:rPr>
                <w:rFonts w:eastAsia="SimSun"/>
                <w:color w:val="000000" w:themeColor="text1"/>
                <w:kern w:val="24"/>
                <w:sz w:val="16"/>
                <w:szCs w:val="16"/>
                <w:lang w:val="x-none"/>
              </w:rPr>
              <w:t xml:space="preserve">f reduced capability half-duplex UE, the UE shall repeat the TB across the </w:t>
            </w:r>
            <m:oMath>
              <m:r>
                <w:rPr>
                  <w:rFonts w:ascii="Cambria Math" w:eastAsia="SimSun" w:hAnsi="Cambria Math" w:cs="Arial"/>
                  <w:color w:val="000000" w:themeColor="text1"/>
                  <w:kern w:val="24"/>
                  <w:sz w:val="16"/>
                  <w:szCs w:val="16"/>
                  <w:lang w:val="x-none"/>
                </w:rPr>
                <m:t>N∙K</m:t>
              </m:r>
            </m:oMath>
            <w:r w:rsidRPr="00F27594">
              <w:rPr>
                <w:rFonts w:eastAsia="SimSun"/>
                <w:color w:val="000000" w:themeColor="text1"/>
                <w:kern w:val="24"/>
                <w:sz w:val="16"/>
                <w:szCs w:val="16"/>
                <w:lang w:val="x-none"/>
              </w:rPr>
              <w:t xml:space="preserve"> slots applying the same symbol allocation in each slot.</w:t>
            </w:r>
            <w:r w:rsidRPr="00F27594">
              <w:rPr>
                <w:rFonts w:eastAsia="SimSun"/>
                <w:color w:val="000000"/>
                <w:kern w:val="24"/>
                <w:sz w:val="16"/>
                <w:szCs w:val="16"/>
                <w:lang w:val="x-none"/>
              </w:rPr>
              <w:t xml:space="preserve"> A slot is not counted in the number of </w:t>
            </w:r>
            <m:oMath>
              <m:r>
                <w:rPr>
                  <w:rFonts w:ascii="Cambria Math" w:eastAsia="SimSun" w:hAnsi="Cambria Math" w:cs="Arial"/>
                  <w:color w:val="000000" w:themeColor="text1"/>
                  <w:kern w:val="24"/>
                  <w:sz w:val="16"/>
                  <w:szCs w:val="16"/>
                  <w:lang w:val="x-none"/>
                </w:rPr>
                <m:t>N∙K</m:t>
              </m:r>
            </m:oMath>
            <w:r w:rsidRPr="00F27594">
              <w:rPr>
                <w:rFonts w:eastAsia="SimSun"/>
                <w:color w:val="000000" w:themeColor="text1"/>
                <w:kern w:val="24"/>
                <w:sz w:val="16"/>
                <w:szCs w:val="16"/>
                <w:lang w:val="x-none"/>
              </w:rPr>
              <w:t xml:space="preserve"> </w:t>
            </w:r>
            <w:r w:rsidRPr="00F27594">
              <w:rPr>
                <w:rFonts w:eastAsia="Batang"/>
                <w:color w:val="000000" w:themeColor="text1"/>
                <w:kern w:val="24"/>
                <w:sz w:val="16"/>
                <w:szCs w:val="16"/>
                <w:lang w:val="x-none"/>
              </w:rPr>
              <w:t>slots</w:t>
            </w:r>
            <w:r w:rsidRPr="00F27594">
              <w:rPr>
                <w:rFonts w:eastAsia="SimSun"/>
                <w:color w:val="000000" w:themeColor="text1"/>
                <w:kern w:val="24"/>
                <w:sz w:val="16"/>
                <w:szCs w:val="16"/>
                <w:lang w:val="x-none"/>
              </w:rPr>
              <w:t xml:space="preserve"> if at least one of the symbols indicated by the indexed row of the used resource allocation table in the slot </w:t>
            </w:r>
            <w:r w:rsidRPr="00F27594">
              <w:rPr>
                <w:rFonts w:eastAsia="SimSun"/>
                <w:color w:val="000000" w:themeColor="text1"/>
                <w:kern w:val="24"/>
                <w:sz w:val="16"/>
                <w:szCs w:val="16"/>
                <w:lang w:val="en-US"/>
              </w:rPr>
              <w:t>does</w:t>
            </w:r>
            <w:r w:rsidRPr="00F27594">
              <w:rPr>
                <w:rFonts w:eastAsia="SimSun"/>
                <w:color w:val="000000" w:themeColor="text1"/>
                <w:kern w:val="24"/>
                <w:sz w:val="16"/>
                <w:szCs w:val="16"/>
                <w:lang w:val="x-none"/>
              </w:rPr>
              <w:t xml:space="preserve"> not start or end at least </w:t>
            </w:r>
            <m:oMath>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lang w:val="x-none"/>
                    </w:rPr>
                    <m:t>N</m:t>
                  </m:r>
                </m:e>
                <m:sub>
                  <m:r>
                    <m:rPr>
                      <m:nor/>
                    </m:rPr>
                    <w:rPr>
                      <w:rFonts w:eastAsia="SimSun"/>
                      <w:color w:val="000000" w:themeColor="text1"/>
                      <w:kern w:val="24"/>
                      <w:sz w:val="16"/>
                      <w:szCs w:val="16"/>
                      <w:lang w:val="en-US"/>
                    </w:rPr>
                    <m:t>R</m:t>
                  </m:r>
                  <m:r>
                    <m:rPr>
                      <m:nor/>
                    </m:rPr>
                    <w:rPr>
                      <w:rFonts w:eastAsia="SimSun"/>
                      <w:color w:val="000000" w:themeColor="text1"/>
                      <w:kern w:val="24"/>
                      <w:sz w:val="16"/>
                      <w:szCs w:val="16"/>
                      <w:lang w:val="x-none"/>
                    </w:rPr>
                    <m:t>x</m:t>
                  </m:r>
                  <m:r>
                    <m:rPr>
                      <m:nor/>
                    </m:rPr>
                    <w:rPr>
                      <w:rFonts w:eastAsia="SimSun"/>
                      <w:i/>
                      <w:iCs/>
                      <w:color w:val="000000" w:themeColor="text1"/>
                      <w:kern w:val="24"/>
                      <w:sz w:val="16"/>
                      <w:szCs w:val="16"/>
                      <w:lang w:val="x-none"/>
                    </w:rPr>
                    <m:t>-</m:t>
                  </m:r>
                  <m:r>
                    <m:rPr>
                      <m:nor/>
                    </m:rPr>
                    <w:rPr>
                      <w:rFonts w:eastAsia="SimSun"/>
                      <w:color w:val="000000" w:themeColor="text1"/>
                      <w:kern w:val="24"/>
                      <w:sz w:val="16"/>
                      <w:szCs w:val="16"/>
                      <w:lang w:val="en-US"/>
                    </w:rPr>
                    <m:t>T</m:t>
                  </m:r>
                  <m:r>
                    <m:rPr>
                      <m:nor/>
                    </m:rPr>
                    <w:rPr>
                      <w:rFonts w:eastAsia="SimSun"/>
                      <w:color w:val="000000" w:themeColor="text1"/>
                      <w:kern w:val="24"/>
                      <w:sz w:val="16"/>
                      <w:szCs w:val="16"/>
                      <w:lang w:val="x-none"/>
                    </w:rPr>
                    <m:t>x</m:t>
                  </m:r>
                </m:sub>
              </m:sSub>
              <m:r>
                <w:rPr>
                  <w:rFonts w:ascii="Cambria Math" w:eastAsia="SimSun" w:hAnsi="Cambria Math" w:cs="Cambria Math"/>
                  <w:color w:val="000000" w:themeColor="text1"/>
                  <w:kern w:val="24"/>
                  <w:sz w:val="16"/>
                  <w:szCs w:val="16"/>
                  <w:lang w:val="x-none"/>
                </w:rPr>
                <m:t>⋅</m:t>
              </m:r>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lang w:val="x-none"/>
                    </w:rPr>
                    <m:t>T</m:t>
                  </m:r>
                </m:e>
                <m:sub>
                  <m:r>
                    <m:rPr>
                      <m:nor/>
                    </m:rPr>
                    <w:rPr>
                      <w:rFonts w:eastAsia="SimSun"/>
                      <w:color w:val="000000" w:themeColor="text1"/>
                      <w:kern w:val="24"/>
                      <w:sz w:val="16"/>
                      <w:szCs w:val="16"/>
                      <w:lang w:val="x-none"/>
                    </w:rPr>
                    <m:t>c</m:t>
                  </m:r>
                </m:sub>
              </m:sSub>
            </m:oMath>
            <w:r w:rsidRPr="00F27594">
              <w:rPr>
                <w:rFonts w:eastAsia="SimSun"/>
                <w:color w:val="000000" w:themeColor="text1"/>
                <w:kern w:val="24"/>
                <w:sz w:val="16"/>
                <w:szCs w:val="16"/>
                <w:lang w:val="x-none"/>
              </w:rPr>
              <w:t xml:space="preserve"> or </w:t>
            </w:r>
            <m:oMath>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lang w:val="x-none"/>
                    </w:rPr>
                    <m:t>N</m:t>
                  </m:r>
                </m:e>
                <m:sub>
                  <m:r>
                    <m:rPr>
                      <m:nor/>
                    </m:rPr>
                    <w:rPr>
                      <w:rFonts w:eastAsia="SimSun"/>
                      <w:color w:val="000000" w:themeColor="text1"/>
                      <w:kern w:val="24"/>
                      <w:sz w:val="16"/>
                      <w:szCs w:val="16"/>
                      <w:lang w:val="en-US"/>
                    </w:rPr>
                    <m:t>T</m:t>
                  </m:r>
                  <m:r>
                    <m:rPr>
                      <m:nor/>
                    </m:rPr>
                    <w:rPr>
                      <w:rFonts w:eastAsia="SimSun"/>
                      <w:color w:val="000000" w:themeColor="text1"/>
                      <w:kern w:val="24"/>
                      <w:sz w:val="16"/>
                      <w:szCs w:val="16"/>
                      <w:lang w:val="x-none"/>
                    </w:rPr>
                    <m:t>x</m:t>
                  </m:r>
                  <m:r>
                    <m:rPr>
                      <m:nor/>
                    </m:rPr>
                    <w:rPr>
                      <w:rFonts w:eastAsia="SimSun"/>
                      <w:i/>
                      <w:iCs/>
                      <w:color w:val="000000" w:themeColor="text1"/>
                      <w:kern w:val="24"/>
                      <w:sz w:val="16"/>
                      <w:szCs w:val="16"/>
                      <w:lang w:val="x-none"/>
                    </w:rPr>
                    <m:t>-</m:t>
                  </m:r>
                  <m:r>
                    <m:rPr>
                      <m:nor/>
                    </m:rPr>
                    <w:rPr>
                      <w:rFonts w:eastAsia="SimSun"/>
                      <w:color w:val="000000" w:themeColor="text1"/>
                      <w:kern w:val="24"/>
                      <w:sz w:val="16"/>
                      <w:szCs w:val="16"/>
                      <w:lang w:val="en-US"/>
                    </w:rPr>
                    <m:t>R</m:t>
                  </m:r>
                  <m:r>
                    <m:rPr>
                      <m:nor/>
                    </m:rPr>
                    <w:rPr>
                      <w:rFonts w:eastAsia="SimSun"/>
                      <w:color w:val="000000" w:themeColor="text1"/>
                      <w:kern w:val="24"/>
                      <w:sz w:val="16"/>
                      <w:szCs w:val="16"/>
                      <w:lang w:val="x-none"/>
                    </w:rPr>
                    <m:t>x</m:t>
                  </m:r>
                </m:sub>
              </m:sSub>
              <m:r>
                <w:rPr>
                  <w:rFonts w:ascii="Cambria Math" w:eastAsia="SimSun" w:hAnsi="Cambria Math" w:cs="Cambria Math"/>
                  <w:color w:val="000000" w:themeColor="text1"/>
                  <w:kern w:val="24"/>
                  <w:sz w:val="16"/>
                  <w:szCs w:val="16"/>
                  <w:lang w:val="x-none"/>
                </w:rPr>
                <m:t>⋅</m:t>
              </m:r>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lang w:val="x-none"/>
                    </w:rPr>
                    <m:t>T</m:t>
                  </m:r>
                </m:e>
                <m:sub>
                  <m:r>
                    <m:rPr>
                      <m:nor/>
                    </m:rPr>
                    <w:rPr>
                      <w:rFonts w:eastAsia="SimSun"/>
                      <w:color w:val="000000" w:themeColor="text1"/>
                      <w:kern w:val="24"/>
                      <w:sz w:val="16"/>
                      <w:szCs w:val="16"/>
                      <w:lang w:val="x-none"/>
                    </w:rPr>
                    <m:t>c</m:t>
                  </m:r>
                </m:sub>
              </m:sSub>
            </m:oMath>
            <w:r w:rsidRPr="00F27594">
              <w:rPr>
                <w:rFonts w:eastAsia="SimSun"/>
                <w:color w:val="000000" w:themeColor="text1"/>
                <w:kern w:val="24"/>
                <w:sz w:val="16"/>
                <w:szCs w:val="16"/>
                <w:lang w:val="x-none"/>
              </w:rPr>
              <w:t xml:space="preserve">, respectively, from the last or first symbol of an SS/PBCH block with index provided by </w:t>
            </w:r>
            <w:proofErr w:type="spellStart"/>
            <w:r w:rsidRPr="00F27594">
              <w:rPr>
                <w:rFonts w:eastAsia="SimSun"/>
                <w:i/>
                <w:iCs/>
                <w:color w:val="000000" w:themeColor="text1"/>
                <w:kern w:val="24"/>
                <w:sz w:val="16"/>
                <w:szCs w:val="16"/>
                <w:lang w:val="x-none"/>
              </w:rPr>
              <w:t>ssb-PositionsInBurst</w:t>
            </w:r>
            <w:proofErr w:type="spellEnd"/>
            <w:r w:rsidRPr="00F27594">
              <w:rPr>
                <w:rFonts w:eastAsia="SimSun"/>
                <w:color w:val="000000" w:themeColor="text1"/>
                <w:kern w:val="24"/>
                <w:sz w:val="16"/>
                <w:szCs w:val="16"/>
                <w:lang w:val="x-none"/>
              </w:rPr>
              <w:t>.</w:t>
            </w:r>
          </w:p>
        </w:tc>
      </w:tr>
    </w:tbl>
    <w:p w14:paraId="49B9CCEC" w14:textId="77777777" w:rsidR="00900440" w:rsidRDefault="00900440" w:rsidP="002474B3"/>
    <w:p w14:paraId="6B9FAF0B" w14:textId="3E806277" w:rsidR="008D2D65" w:rsidRDefault="008D2D65" w:rsidP="002474B3">
      <w:r>
        <w:t>About the terms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Rx-Tx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t>” and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Tx-Rx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t>”, the technical specification 36.211 includes the following definitions.</w:t>
      </w:r>
    </w:p>
    <w:tbl>
      <w:tblPr>
        <w:tblStyle w:val="TableGrid"/>
        <w:tblW w:w="0" w:type="auto"/>
        <w:tblLook w:val="04A0" w:firstRow="1" w:lastRow="0" w:firstColumn="1" w:lastColumn="0" w:noHBand="0" w:noVBand="1"/>
      </w:tblPr>
      <w:tblGrid>
        <w:gridCol w:w="2122"/>
        <w:gridCol w:w="7507"/>
      </w:tblGrid>
      <w:tr w:rsidR="008D2D65" w14:paraId="3A1EB514" w14:textId="77777777" w:rsidTr="007F1833">
        <w:tc>
          <w:tcPr>
            <w:tcW w:w="2122" w:type="dxa"/>
          </w:tcPr>
          <w:p w14:paraId="76D6764B" w14:textId="29A91B0D" w:rsidR="008D2D65" w:rsidRPr="00E23904" w:rsidRDefault="008D2D65" w:rsidP="007F1833">
            <w:pPr>
              <w:rPr>
                <w:b/>
                <w:bCs/>
                <w:sz w:val="16"/>
                <w:szCs w:val="16"/>
              </w:rPr>
            </w:pPr>
            <w:r w:rsidRPr="00FC44FD">
              <w:rPr>
                <w:rFonts w:ascii="Ericsson Hilda" w:hAnsi="Ericsson Hilda" w:cs="Arial"/>
                <w:b/>
                <w:bCs/>
                <w:color w:val="000000" w:themeColor="text1"/>
                <w:kern w:val="24"/>
                <w:sz w:val="16"/>
                <w:szCs w:val="16"/>
                <w:lang w:val="en-US"/>
              </w:rPr>
              <w:t>TS 3</w:t>
            </w:r>
            <w:r>
              <w:rPr>
                <w:rFonts w:ascii="Ericsson Hilda" w:hAnsi="Ericsson Hilda" w:cs="Arial"/>
                <w:b/>
                <w:bCs/>
                <w:color w:val="000000" w:themeColor="text1"/>
                <w:kern w:val="24"/>
                <w:sz w:val="16"/>
                <w:szCs w:val="16"/>
                <w:lang w:val="en-US"/>
              </w:rPr>
              <w:t>6</w:t>
            </w:r>
            <w:r w:rsidRPr="00FC44FD">
              <w:rPr>
                <w:rFonts w:ascii="Ericsson Hilda" w:hAnsi="Ericsson Hilda" w:cs="Arial"/>
                <w:b/>
                <w:bCs/>
                <w:color w:val="000000" w:themeColor="text1"/>
                <w:kern w:val="24"/>
                <w:sz w:val="16"/>
                <w:szCs w:val="16"/>
                <w:lang w:val="en-US"/>
              </w:rPr>
              <w:t>.21</w:t>
            </w:r>
            <w:r>
              <w:rPr>
                <w:rFonts w:ascii="Ericsson Hilda" w:hAnsi="Ericsson Hilda" w:cs="Arial"/>
                <w:b/>
                <w:bCs/>
                <w:color w:val="000000" w:themeColor="text1"/>
                <w:kern w:val="24"/>
                <w:sz w:val="16"/>
                <w:szCs w:val="16"/>
                <w:lang w:val="en-US"/>
              </w:rPr>
              <w:t>1</w:t>
            </w:r>
            <w:r w:rsidRPr="00FC44FD">
              <w:rPr>
                <w:rFonts w:ascii="Ericsson Hilda" w:hAnsi="Ericsson Hilda" w:cs="Arial"/>
                <w:b/>
                <w:bCs/>
                <w:color w:val="000000" w:themeColor="text1"/>
                <w:kern w:val="24"/>
                <w:sz w:val="16"/>
                <w:szCs w:val="16"/>
                <w:lang w:val="en-US"/>
              </w:rPr>
              <w:t xml:space="preserve"> Clause </w:t>
            </w:r>
            <w:r>
              <w:rPr>
                <w:rFonts w:ascii="Ericsson Hilda" w:hAnsi="Ericsson Hilda" w:cs="Arial"/>
                <w:b/>
                <w:bCs/>
                <w:color w:val="000000" w:themeColor="text1"/>
                <w:kern w:val="24"/>
                <w:sz w:val="16"/>
                <w:szCs w:val="16"/>
                <w:lang w:val="en-US"/>
              </w:rPr>
              <w:t>4.3</w:t>
            </w:r>
            <w:r w:rsidRPr="00FC44FD">
              <w:rPr>
                <w:rFonts w:ascii="Ericsson Hilda" w:hAnsi="Ericsson Hilda" w:cs="Arial"/>
                <w:b/>
                <w:bCs/>
                <w:color w:val="000000" w:themeColor="text1"/>
                <w:kern w:val="24"/>
                <w:sz w:val="16"/>
                <w:szCs w:val="16"/>
                <w:lang w:val="en-US"/>
              </w:rPr>
              <w:t>.2</w:t>
            </w:r>
            <w:r>
              <w:rPr>
                <w:rFonts w:ascii="Ericsson Hilda" w:hAnsi="Ericsson Hilda" w:cs="Arial"/>
                <w:b/>
                <w:bCs/>
                <w:color w:val="000000" w:themeColor="text1"/>
                <w:kern w:val="24"/>
                <w:sz w:val="16"/>
                <w:szCs w:val="16"/>
                <w:lang w:val="en-US"/>
              </w:rPr>
              <w:t xml:space="preserve"> [6]:</w:t>
            </w:r>
          </w:p>
        </w:tc>
        <w:tc>
          <w:tcPr>
            <w:tcW w:w="7507" w:type="dxa"/>
            <w:tcBorders>
              <w:top w:val="nil"/>
              <w:right w:val="nil"/>
            </w:tcBorders>
          </w:tcPr>
          <w:p w14:paraId="1C851FB9" w14:textId="77777777" w:rsidR="008D2D65" w:rsidRPr="00F27594" w:rsidRDefault="008D2D65" w:rsidP="007F1833">
            <w:pPr>
              <w:jc w:val="both"/>
              <w:rPr>
                <w:sz w:val="16"/>
                <w:szCs w:val="16"/>
              </w:rPr>
            </w:pPr>
          </w:p>
        </w:tc>
      </w:tr>
      <w:tr w:rsidR="008D2D65" w14:paraId="60BAF09E" w14:textId="77777777" w:rsidTr="007F1833">
        <w:tc>
          <w:tcPr>
            <w:tcW w:w="9629" w:type="dxa"/>
            <w:gridSpan w:val="2"/>
          </w:tcPr>
          <w:p w14:paraId="471594EF" w14:textId="77777777" w:rsidR="008D2D65" w:rsidRPr="00D123F5" w:rsidRDefault="008D2D65" w:rsidP="007F1833">
            <w:pPr>
              <w:rPr>
                <w:sz w:val="16"/>
                <w:szCs w:val="16"/>
              </w:rPr>
            </w:pPr>
            <w:r w:rsidRPr="00D123F5">
              <w:rPr>
                <w:sz w:val="16"/>
                <w:szCs w:val="16"/>
              </w:rPr>
              <w:t xml:space="preserve">A UE not capable of full-duplex communication is not expected to transmit in the uplink earlier than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Rx-Tx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rsidRPr="00D123F5">
              <w:rPr>
                <w:sz w:val="16"/>
                <w:szCs w:val="16"/>
              </w:rPr>
              <w:t xml:space="preserve"> after the end of the last received downlink symbol in the same cell where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Rx-Tx</m:t>
                  </m:r>
                </m:sub>
              </m:sSub>
            </m:oMath>
            <w:r w:rsidRPr="00D123F5">
              <w:rPr>
                <w:sz w:val="16"/>
                <w:szCs w:val="16"/>
              </w:rPr>
              <w:t xml:space="preserve"> is given by Table 4.3.2-3. </w:t>
            </w:r>
          </w:p>
          <w:p w14:paraId="21FF7868" w14:textId="77777777" w:rsidR="008D2D65" w:rsidRPr="00D123F5" w:rsidRDefault="008D2D65" w:rsidP="007F1833">
            <w:r w:rsidRPr="00D123F5">
              <w:rPr>
                <w:sz w:val="16"/>
                <w:szCs w:val="16"/>
              </w:rPr>
              <w:t xml:space="preserve">A UE not capable of full-duplex communication is not expected to receive in the downlink earlier than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Tx-Rx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rsidRPr="00D123F5">
              <w:rPr>
                <w:sz w:val="16"/>
                <w:szCs w:val="16"/>
              </w:rPr>
              <w:t xml:space="preserve"> after the end of the last transmitted uplink symbol in the same cell where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Tx-Rx</m:t>
                  </m:r>
                </m:sub>
              </m:sSub>
            </m:oMath>
            <w:r w:rsidRPr="00D123F5">
              <w:rPr>
                <w:sz w:val="16"/>
                <w:szCs w:val="16"/>
              </w:rPr>
              <w:t xml:space="preserve"> is given by Table 4.3.2-3.</w:t>
            </w:r>
          </w:p>
        </w:tc>
      </w:tr>
    </w:tbl>
    <w:p w14:paraId="230AF7F0" w14:textId="77777777" w:rsidR="008D2D65" w:rsidRDefault="008D2D65" w:rsidP="002474B3"/>
    <w:p w14:paraId="6FBDEE79" w14:textId="456916E2" w:rsidR="00900440" w:rsidRDefault="00D839D4" w:rsidP="002474B3">
      <w:r>
        <w:t>The following aspects around “</w:t>
      </w:r>
      <w:r w:rsidRPr="008F5FE0">
        <w:rPr>
          <w:i/>
          <w:iCs/>
        </w:rPr>
        <w:t xml:space="preserve">UL transmission with repetitions due to different available slot counting at UE and </w:t>
      </w:r>
      <w:proofErr w:type="spellStart"/>
      <w:r w:rsidRPr="008F5FE0">
        <w:rPr>
          <w:i/>
          <w:iCs/>
        </w:rPr>
        <w:t>gNB</w:t>
      </w:r>
      <w:proofErr w:type="spellEnd"/>
      <w:r w:rsidRPr="008F5FE0">
        <w:rPr>
          <w:i/>
          <w:iCs/>
        </w:rPr>
        <w:t xml:space="preserve"> when colliding with SSB reception</w:t>
      </w:r>
      <w:r>
        <w:t>” should be considered:</w:t>
      </w:r>
    </w:p>
    <w:p w14:paraId="5F5CF246" w14:textId="77777777" w:rsidR="00EB77A3" w:rsidRDefault="00EB77A3" w:rsidP="00EB77A3">
      <w:pPr>
        <w:pStyle w:val="ListParagraph"/>
        <w:jc w:val="both"/>
        <w:rPr>
          <w:rFonts w:ascii="Times New Roman" w:eastAsia="SimSun" w:hAnsi="Times New Roman"/>
          <w:sz w:val="20"/>
          <w:szCs w:val="20"/>
          <w:lang w:val="en-GB" w:eastAsia="ja-JP"/>
        </w:rPr>
      </w:pPr>
    </w:p>
    <w:p w14:paraId="16D2C3FE" w14:textId="2A857280" w:rsidR="00886750" w:rsidRDefault="00886750" w:rsidP="00807910">
      <w:pPr>
        <w:pStyle w:val="ListParagraph"/>
        <w:numPr>
          <w:ilvl w:val="0"/>
          <w:numId w:val="30"/>
        </w:numPr>
        <w:jc w:val="both"/>
        <w:rPr>
          <w:rFonts w:ascii="Times New Roman" w:eastAsia="SimSun" w:hAnsi="Times New Roman"/>
          <w:sz w:val="20"/>
          <w:szCs w:val="20"/>
          <w:lang w:val="en-GB" w:eastAsia="ja-JP"/>
        </w:rPr>
      </w:pPr>
      <w:r w:rsidRPr="00886750">
        <w:rPr>
          <w:rFonts w:ascii="Times New Roman" w:eastAsia="SimSun" w:hAnsi="Times New Roman"/>
          <w:sz w:val="20"/>
          <w:szCs w:val="20"/>
          <w:lang w:val="en-GB" w:eastAsia="ja-JP"/>
        </w:rPr>
        <w:t xml:space="preserve">The </w:t>
      </w:r>
      <w:r>
        <w:rPr>
          <w:rFonts w:ascii="Times New Roman" w:eastAsia="SimSun" w:hAnsi="Times New Roman"/>
          <w:sz w:val="20"/>
          <w:szCs w:val="20"/>
          <w:lang w:val="en-GB" w:eastAsia="ja-JP"/>
        </w:rPr>
        <w:t>UL transmission</w:t>
      </w:r>
      <w:r w:rsidRPr="00886750">
        <w:rPr>
          <w:rFonts w:ascii="Times New Roman" w:eastAsia="SimSun" w:hAnsi="Times New Roman"/>
          <w:sz w:val="20"/>
          <w:szCs w:val="20"/>
          <w:lang w:val="en-GB" w:eastAsia="ja-JP"/>
        </w:rPr>
        <w:t xml:space="preserve"> makes use of </w:t>
      </w:r>
      <w:proofErr w:type="spellStart"/>
      <w:r w:rsidRPr="00F477AF">
        <w:rPr>
          <w:rFonts w:ascii="Times New Roman" w:eastAsia="SimSun" w:hAnsi="Times New Roman"/>
          <w:i/>
          <w:iCs/>
          <w:sz w:val="20"/>
          <w:szCs w:val="20"/>
          <w:lang w:val="en-GB" w:eastAsia="ja-JP"/>
        </w:rPr>
        <w:t>K</w:t>
      </w:r>
      <w:r w:rsidRPr="00F477AF">
        <w:rPr>
          <w:rFonts w:ascii="Times New Roman" w:eastAsia="SimSun" w:hAnsi="Times New Roman"/>
          <w:i/>
          <w:iCs/>
          <w:sz w:val="20"/>
          <w:szCs w:val="20"/>
          <w:vertAlign w:val="subscript"/>
          <w:lang w:val="en-GB" w:eastAsia="ja-JP"/>
        </w:rPr>
        <w:t>offset</w:t>
      </w:r>
      <w:proofErr w:type="spellEnd"/>
      <w:r w:rsidRPr="00886750">
        <w:rPr>
          <w:rFonts w:ascii="Times New Roman" w:eastAsia="SimSun" w:hAnsi="Times New Roman"/>
          <w:sz w:val="20"/>
          <w:szCs w:val="20"/>
          <w:lang w:val="en-GB" w:eastAsia="ja-JP"/>
        </w:rPr>
        <w:t xml:space="preserve"> to ensure that UL slots scheduled for data do not occur earlier in time than the DL slot in which the scheduling is received.</w:t>
      </w:r>
    </w:p>
    <w:p w14:paraId="051508AA" w14:textId="77777777" w:rsidR="00886750" w:rsidRDefault="00886750" w:rsidP="00807910">
      <w:pPr>
        <w:pStyle w:val="ListParagraph"/>
        <w:jc w:val="both"/>
        <w:rPr>
          <w:rFonts w:ascii="Times New Roman" w:eastAsia="SimSun" w:hAnsi="Times New Roman"/>
          <w:sz w:val="20"/>
          <w:szCs w:val="20"/>
          <w:lang w:val="en-GB" w:eastAsia="ja-JP"/>
        </w:rPr>
      </w:pPr>
    </w:p>
    <w:p w14:paraId="7F00AF15" w14:textId="7DA49184" w:rsidR="001C7866" w:rsidRDefault="001C7866" w:rsidP="00807910">
      <w:pPr>
        <w:pStyle w:val="ListParagraph"/>
        <w:numPr>
          <w:ilvl w:val="0"/>
          <w:numId w:val="30"/>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If a UE specific </w:t>
      </w:r>
      <w:proofErr w:type="spellStart"/>
      <w:r w:rsidRPr="00F477AF">
        <w:rPr>
          <w:rFonts w:ascii="Times New Roman" w:eastAsia="SimSun" w:hAnsi="Times New Roman"/>
          <w:i/>
          <w:iCs/>
          <w:sz w:val="20"/>
          <w:szCs w:val="20"/>
          <w:lang w:val="en-GB" w:eastAsia="ja-JP"/>
        </w:rPr>
        <w:t>K</w:t>
      </w:r>
      <w:r w:rsidRPr="00F477AF">
        <w:rPr>
          <w:rFonts w:ascii="Times New Roman" w:eastAsia="SimSun" w:hAnsi="Times New Roman"/>
          <w:i/>
          <w:iCs/>
          <w:sz w:val="20"/>
          <w:szCs w:val="20"/>
          <w:vertAlign w:val="subscript"/>
          <w:lang w:val="en-GB" w:eastAsia="ja-JP"/>
        </w:rPr>
        <w:t>offset</w:t>
      </w:r>
      <w:proofErr w:type="spellEnd"/>
      <w:r>
        <w:rPr>
          <w:rFonts w:ascii="Times New Roman" w:eastAsia="SimSun" w:hAnsi="Times New Roman"/>
          <w:sz w:val="20"/>
          <w:szCs w:val="20"/>
          <w:lang w:val="en-GB" w:eastAsia="ja-JP"/>
        </w:rPr>
        <w:t xml:space="preserve"> were not available, t</w:t>
      </w:r>
      <w:r w:rsidR="00886750" w:rsidRPr="00886750">
        <w:rPr>
          <w:rFonts w:ascii="Times New Roman" w:eastAsia="SimSun" w:hAnsi="Times New Roman"/>
          <w:sz w:val="20"/>
          <w:szCs w:val="20"/>
          <w:lang w:val="en-GB" w:eastAsia="ja-JP"/>
        </w:rPr>
        <w:t xml:space="preserve">he </w:t>
      </w:r>
      <w:proofErr w:type="spellStart"/>
      <w:r w:rsidR="00886750" w:rsidRPr="00886750">
        <w:rPr>
          <w:rFonts w:ascii="Times New Roman" w:eastAsia="SimSun" w:hAnsi="Times New Roman"/>
          <w:sz w:val="20"/>
          <w:szCs w:val="20"/>
          <w:lang w:val="en-GB" w:eastAsia="ja-JP"/>
        </w:rPr>
        <w:t>gNB</w:t>
      </w:r>
      <w:proofErr w:type="spellEnd"/>
      <w:r w:rsidR="00886750" w:rsidRPr="00886750">
        <w:rPr>
          <w:rFonts w:ascii="Times New Roman" w:eastAsia="SimSun" w:hAnsi="Times New Roman"/>
          <w:sz w:val="20"/>
          <w:szCs w:val="20"/>
          <w:lang w:val="en-GB" w:eastAsia="ja-JP"/>
        </w:rPr>
        <w:t xml:space="preserve"> know</w:t>
      </w:r>
      <w:r w:rsidR="00886750">
        <w:rPr>
          <w:rFonts w:ascii="Times New Roman" w:eastAsia="SimSun" w:hAnsi="Times New Roman"/>
          <w:sz w:val="20"/>
          <w:szCs w:val="20"/>
          <w:lang w:val="en-GB" w:eastAsia="ja-JP"/>
        </w:rPr>
        <w:t>s</w:t>
      </w:r>
      <w:r w:rsidR="00886750" w:rsidRPr="00886750">
        <w:rPr>
          <w:rFonts w:ascii="Times New Roman" w:eastAsia="SimSun" w:hAnsi="Times New Roman"/>
          <w:sz w:val="20"/>
          <w:szCs w:val="20"/>
          <w:lang w:val="en-GB" w:eastAsia="ja-JP"/>
        </w:rPr>
        <w:t xml:space="preserve"> the maximum TA in a cell based on the satellite position and the cell footprint</w:t>
      </w:r>
      <w:r w:rsidR="00E12866">
        <w:rPr>
          <w:rFonts w:ascii="Times New Roman" w:eastAsia="SimSun" w:hAnsi="Times New Roman"/>
          <w:sz w:val="20"/>
          <w:szCs w:val="20"/>
          <w:lang w:val="en-GB" w:eastAsia="ja-JP"/>
        </w:rPr>
        <w:t>,</w:t>
      </w:r>
      <w:r w:rsidR="00886750" w:rsidRPr="00886750">
        <w:rPr>
          <w:rFonts w:ascii="Times New Roman" w:eastAsia="SimSun" w:hAnsi="Times New Roman"/>
          <w:sz w:val="20"/>
          <w:szCs w:val="20"/>
          <w:lang w:val="en-GB" w:eastAsia="ja-JP"/>
        </w:rPr>
        <w:t xml:space="preserve"> and </w:t>
      </w:r>
      <w:r w:rsidR="00E12866">
        <w:rPr>
          <w:rFonts w:ascii="Times New Roman" w:eastAsia="SimSun" w:hAnsi="Times New Roman"/>
          <w:sz w:val="20"/>
          <w:szCs w:val="20"/>
          <w:lang w:val="en-GB" w:eastAsia="ja-JP"/>
        </w:rPr>
        <w:t xml:space="preserve">thus </w:t>
      </w:r>
      <w:r w:rsidR="00807910">
        <w:rPr>
          <w:rFonts w:ascii="Times New Roman" w:eastAsia="SimSun" w:hAnsi="Times New Roman"/>
          <w:sz w:val="20"/>
          <w:szCs w:val="20"/>
          <w:lang w:val="en-GB" w:eastAsia="ja-JP"/>
        </w:rPr>
        <w:t xml:space="preserve">a </w:t>
      </w:r>
      <w:proofErr w:type="gramStart"/>
      <w:r w:rsidR="00886750" w:rsidRPr="00886750">
        <w:rPr>
          <w:rFonts w:ascii="Times New Roman" w:eastAsia="SimSun" w:hAnsi="Times New Roman"/>
          <w:sz w:val="20"/>
          <w:szCs w:val="20"/>
          <w:lang w:val="en-GB" w:eastAsia="ja-JP"/>
        </w:rPr>
        <w:t>cell-specific</w:t>
      </w:r>
      <w:proofErr w:type="gramEnd"/>
      <w:r w:rsidR="00886750" w:rsidRPr="00886750">
        <w:rPr>
          <w:rFonts w:ascii="Times New Roman" w:eastAsia="SimSun" w:hAnsi="Times New Roman"/>
          <w:sz w:val="20"/>
          <w:szCs w:val="20"/>
          <w:lang w:val="en-GB" w:eastAsia="ja-JP"/>
        </w:rPr>
        <w:t xml:space="preserve"> </w:t>
      </w:r>
      <w:proofErr w:type="spellStart"/>
      <w:r w:rsidR="00886750" w:rsidRPr="00F477AF">
        <w:rPr>
          <w:rFonts w:ascii="Times New Roman" w:eastAsia="SimSun" w:hAnsi="Times New Roman"/>
          <w:i/>
          <w:iCs/>
          <w:sz w:val="20"/>
          <w:szCs w:val="20"/>
          <w:lang w:val="en-GB" w:eastAsia="ja-JP"/>
        </w:rPr>
        <w:t>K</w:t>
      </w:r>
      <w:r w:rsidR="00886750" w:rsidRPr="00F477AF">
        <w:rPr>
          <w:rFonts w:ascii="Times New Roman" w:eastAsia="SimSun" w:hAnsi="Times New Roman"/>
          <w:i/>
          <w:iCs/>
          <w:sz w:val="20"/>
          <w:szCs w:val="20"/>
          <w:vertAlign w:val="subscript"/>
          <w:lang w:val="en-GB" w:eastAsia="ja-JP"/>
        </w:rPr>
        <w:t>offset</w:t>
      </w:r>
      <w:proofErr w:type="spellEnd"/>
      <w:r w:rsidR="00886750" w:rsidRPr="00886750">
        <w:rPr>
          <w:rFonts w:ascii="Times New Roman" w:eastAsia="SimSun" w:hAnsi="Times New Roman"/>
          <w:sz w:val="20"/>
          <w:szCs w:val="20"/>
          <w:lang w:val="en-GB" w:eastAsia="ja-JP"/>
        </w:rPr>
        <w:t xml:space="preserve"> </w:t>
      </w:r>
      <w:r w:rsidR="00E12866">
        <w:rPr>
          <w:rFonts w:ascii="Times New Roman" w:eastAsia="SimSun" w:hAnsi="Times New Roman"/>
          <w:sz w:val="20"/>
          <w:szCs w:val="20"/>
          <w:lang w:val="en-GB" w:eastAsia="ja-JP"/>
        </w:rPr>
        <w:t xml:space="preserve">can be set </w:t>
      </w:r>
      <w:r w:rsidR="00886750" w:rsidRPr="00886750">
        <w:rPr>
          <w:rFonts w:ascii="Times New Roman" w:eastAsia="SimSun" w:hAnsi="Times New Roman"/>
          <w:sz w:val="20"/>
          <w:szCs w:val="20"/>
          <w:lang w:val="en-GB" w:eastAsia="ja-JP"/>
        </w:rPr>
        <w:t>to cover the worst case</w:t>
      </w:r>
      <w:r>
        <w:rPr>
          <w:rFonts w:ascii="Times New Roman" w:eastAsia="SimSun" w:hAnsi="Times New Roman"/>
          <w:sz w:val="20"/>
          <w:szCs w:val="20"/>
          <w:lang w:val="en-GB" w:eastAsia="ja-JP"/>
        </w:rPr>
        <w:t>.</w:t>
      </w:r>
    </w:p>
    <w:p w14:paraId="19AE658D" w14:textId="77777777" w:rsidR="001C7866" w:rsidRPr="001C7866" w:rsidRDefault="001C7866" w:rsidP="00807910">
      <w:pPr>
        <w:pStyle w:val="ListParagraph"/>
        <w:jc w:val="both"/>
        <w:rPr>
          <w:rFonts w:ascii="Times New Roman" w:eastAsia="SimSun" w:hAnsi="Times New Roman"/>
          <w:sz w:val="20"/>
          <w:szCs w:val="20"/>
          <w:lang w:val="en-GB" w:eastAsia="ja-JP"/>
        </w:rPr>
      </w:pPr>
    </w:p>
    <w:p w14:paraId="7A41A0EE" w14:textId="71B50B92" w:rsidR="00886750" w:rsidRDefault="001C7866" w:rsidP="00807910">
      <w:pPr>
        <w:pStyle w:val="ListParagraph"/>
        <w:numPr>
          <w:ilvl w:val="0"/>
          <w:numId w:val="35"/>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I</w:t>
      </w:r>
      <w:r w:rsidRPr="001C7866">
        <w:rPr>
          <w:rFonts w:ascii="Times New Roman" w:eastAsia="SimSun" w:hAnsi="Times New Roman"/>
          <w:sz w:val="20"/>
          <w:szCs w:val="20"/>
          <w:lang w:val="en-GB" w:eastAsia="ja-JP"/>
        </w:rPr>
        <w:t xml:space="preserve">f we are already at the point of analysing a collision, that means the "TA mismatch" is not that severe, </w:t>
      </w:r>
      <w:r>
        <w:rPr>
          <w:rFonts w:ascii="Times New Roman" w:eastAsia="SimSun" w:hAnsi="Times New Roman"/>
          <w:sz w:val="20"/>
          <w:szCs w:val="20"/>
          <w:lang w:val="en-GB" w:eastAsia="ja-JP"/>
        </w:rPr>
        <w:t>otherwise there would an issue for the UL transmission itself</w:t>
      </w:r>
      <w:r w:rsidR="00C207EF">
        <w:rPr>
          <w:rFonts w:ascii="Times New Roman" w:eastAsia="SimSun" w:hAnsi="Times New Roman"/>
          <w:sz w:val="20"/>
          <w:szCs w:val="20"/>
          <w:lang w:val="en-GB" w:eastAsia="ja-JP"/>
        </w:rPr>
        <w:t>. This because</w:t>
      </w:r>
      <w:r>
        <w:rPr>
          <w:rFonts w:ascii="Times New Roman" w:eastAsia="SimSun" w:hAnsi="Times New Roman"/>
          <w:sz w:val="20"/>
          <w:szCs w:val="20"/>
          <w:lang w:val="en-GB" w:eastAsia="ja-JP"/>
        </w:rPr>
        <w:t xml:space="preserve"> </w:t>
      </w:r>
      <w:r w:rsidR="00C207EF">
        <w:rPr>
          <w:rFonts w:ascii="Times New Roman" w:eastAsia="SimSun" w:hAnsi="Times New Roman"/>
          <w:sz w:val="20"/>
          <w:szCs w:val="20"/>
          <w:lang w:val="en-GB" w:eastAsia="ja-JP"/>
        </w:rPr>
        <w:t>if there were a</w:t>
      </w:r>
      <w:r>
        <w:rPr>
          <w:rFonts w:ascii="Times New Roman" w:eastAsia="SimSun" w:hAnsi="Times New Roman"/>
          <w:sz w:val="20"/>
          <w:szCs w:val="20"/>
          <w:lang w:val="en-GB" w:eastAsia="ja-JP"/>
        </w:rPr>
        <w:t xml:space="preserve"> severe “UL-to-DL misalignment” the UL slots schedule for data would occur earlier </w:t>
      </w:r>
      <w:r w:rsidR="00C207EF">
        <w:rPr>
          <w:rFonts w:ascii="Times New Roman" w:eastAsia="SimSun" w:hAnsi="Times New Roman"/>
          <w:sz w:val="20"/>
          <w:szCs w:val="20"/>
          <w:lang w:val="en-GB" w:eastAsia="ja-JP"/>
        </w:rPr>
        <w:t xml:space="preserve">in time </w:t>
      </w:r>
      <w:r>
        <w:rPr>
          <w:rFonts w:ascii="Times New Roman" w:eastAsia="SimSun" w:hAnsi="Times New Roman"/>
          <w:sz w:val="20"/>
          <w:szCs w:val="20"/>
          <w:lang w:val="en-GB" w:eastAsia="ja-JP"/>
        </w:rPr>
        <w:t>than the DL slot where the scheduling is received.</w:t>
      </w:r>
    </w:p>
    <w:p w14:paraId="6B78A1B3" w14:textId="3E4D8C95" w:rsidR="00EB77A3" w:rsidRDefault="00EB77A3" w:rsidP="00EB77A3">
      <w:pPr>
        <w:pStyle w:val="ListParagraph"/>
        <w:jc w:val="both"/>
        <w:rPr>
          <w:rFonts w:ascii="Times New Roman" w:eastAsia="SimSun" w:hAnsi="Times New Roman"/>
          <w:sz w:val="20"/>
          <w:szCs w:val="20"/>
          <w:lang w:val="en-GB" w:eastAsia="ja-JP"/>
        </w:rPr>
      </w:pPr>
    </w:p>
    <w:p w14:paraId="70B28BAC" w14:textId="021C2E7E" w:rsidR="00EB77A3" w:rsidRPr="00EB77A3" w:rsidRDefault="00EB77A3" w:rsidP="00EB77A3">
      <w:pPr>
        <w:pStyle w:val="ListParagraph"/>
        <w:numPr>
          <w:ilvl w:val="0"/>
          <w:numId w:val="35"/>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Collision case 5 which refers to “</w:t>
      </w:r>
      <w:r w:rsidRPr="00C96D80">
        <w:rPr>
          <w:rFonts w:ascii="Times New Roman" w:eastAsia="SimSun" w:hAnsi="Times New Roman"/>
          <w:i/>
          <w:iCs/>
          <w:sz w:val="20"/>
          <w:szCs w:val="20"/>
          <w:lang w:val="en-GB" w:eastAsia="ja-JP"/>
        </w:rPr>
        <w:t>Configured SSB collides with dynamically scheduled or configured UL transmission</w:t>
      </w:r>
      <w:r>
        <w:rPr>
          <w:rFonts w:ascii="Times New Roman" w:eastAsia="SimSun" w:hAnsi="Times New Roman"/>
          <w:sz w:val="20"/>
          <w:szCs w:val="20"/>
          <w:lang w:val="en-GB" w:eastAsia="ja-JP"/>
        </w:rPr>
        <w:t xml:space="preserve">”, already has a collision rule in place which basically says that </w:t>
      </w:r>
      <w:r w:rsidRPr="00EB77A3">
        <w:rPr>
          <w:rFonts w:ascii="Times New Roman" w:eastAsia="SimSun" w:hAnsi="Times New Roman"/>
          <w:sz w:val="20"/>
          <w:szCs w:val="20"/>
          <w:lang w:val="en-GB" w:eastAsia="ja-JP"/>
        </w:rPr>
        <w:t>SSB</w:t>
      </w:r>
      <w:r>
        <w:rPr>
          <w:rFonts w:ascii="Times New Roman" w:eastAsia="SimSun" w:hAnsi="Times New Roman"/>
          <w:sz w:val="20"/>
          <w:szCs w:val="20"/>
          <w:lang w:val="en-GB" w:eastAsia="ja-JP"/>
        </w:rPr>
        <w:t xml:space="preserve"> (a.k.a. SS/PBCH block)</w:t>
      </w:r>
      <w:r w:rsidRPr="00EB77A3">
        <w:rPr>
          <w:rFonts w:ascii="Times New Roman" w:eastAsia="SimSun" w:hAnsi="Times New Roman"/>
          <w:sz w:val="20"/>
          <w:szCs w:val="20"/>
          <w:lang w:val="en-GB" w:eastAsia="ja-JP"/>
        </w:rPr>
        <w:t xml:space="preserve"> is prioritized</w:t>
      </w:r>
      <w:r w:rsidR="00BA5C23">
        <w:rPr>
          <w:rFonts w:ascii="Times New Roman" w:eastAsia="SimSun" w:hAnsi="Times New Roman"/>
          <w:sz w:val="20"/>
          <w:szCs w:val="20"/>
          <w:lang w:val="en-GB" w:eastAsia="ja-JP"/>
        </w:rPr>
        <w:t xml:space="preserve"> and thus the </w:t>
      </w:r>
      <w:r w:rsidRPr="00EB77A3">
        <w:rPr>
          <w:rFonts w:ascii="Times New Roman" w:eastAsia="SimSun" w:hAnsi="Times New Roman"/>
          <w:sz w:val="20"/>
          <w:szCs w:val="20"/>
          <w:lang w:val="en-GB" w:eastAsia="ja-JP"/>
        </w:rPr>
        <w:t>overlapping uplink is dropped.</w:t>
      </w:r>
    </w:p>
    <w:p w14:paraId="1F03D296" w14:textId="77777777" w:rsidR="00EB77A3" w:rsidRPr="00EB77A3" w:rsidRDefault="00EB77A3" w:rsidP="00EB77A3">
      <w:pPr>
        <w:pStyle w:val="ListParagraph"/>
        <w:jc w:val="both"/>
        <w:rPr>
          <w:rFonts w:ascii="Times New Roman" w:eastAsia="SimSun" w:hAnsi="Times New Roman"/>
          <w:sz w:val="20"/>
          <w:szCs w:val="20"/>
          <w:lang w:val="en-GB" w:eastAsia="ja-JP"/>
        </w:rPr>
      </w:pPr>
    </w:p>
    <w:p w14:paraId="1726D7AB" w14:textId="5BC76DCC" w:rsidR="00807910" w:rsidRPr="00807910" w:rsidRDefault="00E44FAE" w:rsidP="00807910">
      <w:pPr>
        <w:pStyle w:val="ListParagraph"/>
        <w:numPr>
          <w:ilvl w:val="0"/>
          <w:numId w:val="35"/>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“Slot counting” and Collision case 5</w:t>
      </w:r>
      <w:r w:rsidR="00C207EF">
        <w:rPr>
          <w:rFonts w:ascii="Times New Roman" w:eastAsia="SimSun" w:hAnsi="Times New Roman"/>
          <w:sz w:val="20"/>
          <w:szCs w:val="20"/>
          <w:lang w:val="en-GB" w:eastAsia="ja-JP"/>
        </w:rPr>
        <w:t xml:space="preserve">. </w:t>
      </w:r>
      <w:r w:rsidR="00807910">
        <w:rPr>
          <w:rFonts w:ascii="Times New Roman" w:eastAsia="SimSun" w:hAnsi="Times New Roman"/>
          <w:sz w:val="20"/>
          <w:szCs w:val="20"/>
          <w:lang w:val="en-GB" w:eastAsia="ja-JP"/>
        </w:rPr>
        <w:t>A</w:t>
      </w:r>
      <w:r w:rsidR="00807910" w:rsidRPr="00807910">
        <w:rPr>
          <w:rFonts w:ascii="Times New Roman" w:eastAsia="SimSun" w:hAnsi="Times New Roman"/>
          <w:sz w:val="20"/>
          <w:szCs w:val="20"/>
          <w:lang w:val="en-GB" w:eastAsia="ja-JP"/>
        </w:rPr>
        <w:t xml:space="preserve"> slot is not counted </w:t>
      </w:r>
      <w:r w:rsidR="00807910">
        <w:rPr>
          <w:rFonts w:ascii="Times New Roman" w:eastAsia="SimSun" w:hAnsi="Times New Roman"/>
          <w:sz w:val="20"/>
          <w:szCs w:val="20"/>
          <w:lang w:val="en-GB" w:eastAsia="ja-JP"/>
        </w:rPr>
        <w:t>if</w:t>
      </w:r>
      <w:r w:rsidR="00807910" w:rsidRPr="00807910">
        <w:rPr>
          <w:rFonts w:ascii="Times New Roman" w:eastAsia="SimSun" w:hAnsi="Times New Roman"/>
          <w:sz w:val="20"/>
          <w:szCs w:val="20"/>
          <w:lang w:val="en-GB" w:eastAsia="ja-JP"/>
        </w:rPr>
        <w:t xml:space="preserve"> a symbol </w:t>
      </w:r>
      <w:r w:rsidR="00807910">
        <w:rPr>
          <w:rFonts w:ascii="Times New Roman" w:eastAsia="SimSun" w:hAnsi="Times New Roman"/>
          <w:sz w:val="20"/>
          <w:szCs w:val="20"/>
          <w:lang w:val="en-GB" w:eastAsia="ja-JP"/>
        </w:rPr>
        <w:t>“</w:t>
      </w:r>
      <w:r w:rsidR="00807910" w:rsidRPr="00F27594">
        <w:rPr>
          <w:rFonts w:eastAsia="SimSun"/>
          <w:color w:val="000000" w:themeColor="text1"/>
          <w:kern w:val="24"/>
          <w:sz w:val="16"/>
          <w:szCs w:val="16"/>
          <w:lang w:val="en-US"/>
        </w:rPr>
        <w:t>does</w:t>
      </w:r>
      <w:r w:rsidR="00807910" w:rsidRPr="00F27594">
        <w:rPr>
          <w:rFonts w:eastAsia="SimSun"/>
          <w:color w:val="000000" w:themeColor="text1"/>
          <w:kern w:val="24"/>
          <w:sz w:val="16"/>
          <w:szCs w:val="16"/>
        </w:rPr>
        <w:t xml:space="preserve"> not start or end at least </w:t>
      </w:r>
      <m:oMath>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rPr>
              <m:t>N</m:t>
            </m:r>
          </m:e>
          <m:sub>
            <m:r>
              <m:rPr>
                <m:nor/>
              </m:rPr>
              <w:rPr>
                <w:rFonts w:eastAsia="SimSun"/>
                <w:color w:val="000000" w:themeColor="text1"/>
                <w:kern w:val="24"/>
                <w:sz w:val="16"/>
                <w:szCs w:val="16"/>
                <w:lang w:val="en-US"/>
              </w:rPr>
              <m:t>R</m:t>
            </m:r>
            <m:r>
              <m:rPr>
                <m:nor/>
              </m:rPr>
              <w:rPr>
                <w:rFonts w:eastAsia="SimSun"/>
                <w:color w:val="000000" w:themeColor="text1"/>
                <w:kern w:val="24"/>
                <w:sz w:val="16"/>
                <w:szCs w:val="16"/>
              </w:rPr>
              <m:t>x</m:t>
            </m:r>
            <m:r>
              <m:rPr>
                <m:nor/>
              </m:rPr>
              <w:rPr>
                <w:rFonts w:eastAsia="SimSun"/>
                <w:i/>
                <w:iCs/>
                <w:color w:val="000000" w:themeColor="text1"/>
                <w:kern w:val="24"/>
                <w:sz w:val="16"/>
                <w:szCs w:val="16"/>
              </w:rPr>
              <m:t>-</m:t>
            </m:r>
            <m:r>
              <m:rPr>
                <m:nor/>
              </m:rPr>
              <w:rPr>
                <w:rFonts w:eastAsia="SimSun"/>
                <w:color w:val="000000" w:themeColor="text1"/>
                <w:kern w:val="24"/>
                <w:sz w:val="16"/>
                <w:szCs w:val="16"/>
                <w:lang w:val="en-US"/>
              </w:rPr>
              <m:t>T</m:t>
            </m:r>
            <m:r>
              <m:rPr>
                <m:nor/>
              </m:rPr>
              <w:rPr>
                <w:rFonts w:eastAsia="SimSun"/>
                <w:color w:val="000000" w:themeColor="text1"/>
                <w:kern w:val="24"/>
                <w:sz w:val="16"/>
                <w:szCs w:val="16"/>
              </w:rPr>
              <m:t>x</m:t>
            </m:r>
          </m:sub>
        </m:sSub>
        <m:r>
          <w:rPr>
            <w:rFonts w:ascii="Cambria Math" w:eastAsia="SimSun" w:hAnsi="Cambria Math" w:cs="Cambria Math"/>
            <w:color w:val="000000" w:themeColor="text1"/>
            <w:kern w:val="24"/>
            <w:sz w:val="16"/>
            <w:szCs w:val="16"/>
          </w:rPr>
          <m:t>⋅</m:t>
        </m:r>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rPr>
              <m:t>T</m:t>
            </m:r>
          </m:e>
          <m:sub>
            <m:r>
              <m:rPr>
                <m:nor/>
              </m:rPr>
              <w:rPr>
                <w:rFonts w:eastAsia="SimSun"/>
                <w:color w:val="000000" w:themeColor="text1"/>
                <w:kern w:val="24"/>
                <w:sz w:val="16"/>
                <w:szCs w:val="16"/>
              </w:rPr>
              <m:t>c</m:t>
            </m:r>
          </m:sub>
        </m:sSub>
      </m:oMath>
      <w:r w:rsidR="00807910" w:rsidRPr="00F27594">
        <w:rPr>
          <w:rFonts w:eastAsia="SimSun"/>
          <w:color w:val="000000" w:themeColor="text1"/>
          <w:kern w:val="24"/>
          <w:sz w:val="16"/>
          <w:szCs w:val="16"/>
        </w:rPr>
        <w:t xml:space="preserve"> or </w:t>
      </w:r>
      <m:oMath>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rPr>
              <m:t>N</m:t>
            </m:r>
          </m:e>
          <m:sub>
            <m:r>
              <m:rPr>
                <m:nor/>
              </m:rPr>
              <w:rPr>
                <w:rFonts w:eastAsia="SimSun"/>
                <w:color w:val="000000" w:themeColor="text1"/>
                <w:kern w:val="24"/>
                <w:sz w:val="16"/>
                <w:szCs w:val="16"/>
                <w:lang w:val="en-US"/>
              </w:rPr>
              <m:t>T</m:t>
            </m:r>
            <m:r>
              <m:rPr>
                <m:nor/>
              </m:rPr>
              <w:rPr>
                <w:rFonts w:eastAsia="SimSun"/>
                <w:color w:val="000000" w:themeColor="text1"/>
                <w:kern w:val="24"/>
                <w:sz w:val="16"/>
                <w:szCs w:val="16"/>
              </w:rPr>
              <m:t>x</m:t>
            </m:r>
            <m:r>
              <m:rPr>
                <m:nor/>
              </m:rPr>
              <w:rPr>
                <w:rFonts w:eastAsia="SimSun"/>
                <w:i/>
                <w:iCs/>
                <w:color w:val="000000" w:themeColor="text1"/>
                <w:kern w:val="24"/>
                <w:sz w:val="16"/>
                <w:szCs w:val="16"/>
              </w:rPr>
              <m:t>-</m:t>
            </m:r>
            <m:r>
              <m:rPr>
                <m:nor/>
              </m:rPr>
              <w:rPr>
                <w:rFonts w:eastAsia="SimSun"/>
                <w:color w:val="000000" w:themeColor="text1"/>
                <w:kern w:val="24"/>
                <w:sz w:val="16"/>
                <w:szCs w:val="16"/>
                <w:lang w:val="en-US"/>
              </w:rPr>
              <m:t>R</m:t>
            </m:r>
            <m:r>
              <m:rPr>
                <m:nor/>
              </m:rPr>
              <w:rPr>
                <w:rFonts w:eastAsia="SimSun"/>
                <w:color w:val="000000" w:themeColor="text1"/>
                <w:kern w:val="24"/>
                <w:sz w:val="16"/>
                <w:szCs w:val="16"/>
              </w:rPr>
              <m:t>x</m:t>
            </m:r>
          </m:sub>
        </m:sSub>
        <m:r>
          <w:rPr>
            <w:rFonts w:ascii="Cambria Math" w:eastAsia="SimSun" w:hAnsi="Cambria Math" w:cs="Cambria Math"/>
            <w:color w:val="000000" w:themeColor="text1"/>
            <w:kern w:val="24"/>
            <w:sz w:val="16"/>
            <w:szCs w:val="16"/>
          </w:rPr>
          <m:t>⋅</m:t>
        </m:r>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rPr>
              <m:t>T</m:t>
            </m:r>
          </m:e>
          <m:sub>
            <m:r>
              <m:rPr>
                <m:nor/>
              </m:rPr>
              <w:rPr>
                <w:rFonts w:eastAsia="SimSun"/>
                <w:color w:val="000000" w:themeColor="text1"/>
                <w:kern w:val="24"/>
                <w:sz w:val="16"/>
                <w:szCs w:val="16"/>
              </w:rPr>
              <m:t>c</m:t>
            </m:r>
          </m:sub>
        </m:sSub>
      </m:oMath>
      <w:r w:rsidR="00807910" w:rsidRPr="00F27594">
        <w:rPr>
          <w:rFonts w:eastAsia="SimSun"/>
          <w:color w:val="000000" w:themeColor="text1"/>
          <w:kern w:val="24"/>
          <w:sz w:val="16"/>
          <w:szCs w:val="16"/>
        </w:rPr>
        <w:t>, respectively, from the last or first symbol of an SS/PBCH block</w:t>
      </w:r>
      <w:r w:rsidR="00807910">
        <w:rPr>
          <w:rFonts w:ascii="Times New Roman" w:eastAsia="SimSun" w:hAnsi="Times New Roman"/>
          <w:sz w:val="20"/>
          <w:szCs w:val="20"/>
          <w:lang w:val="en-GB" w:eastAsia="ja-JP"/>
        </w:rPr>
        <w:t>”</w:t>
      </w:r>
      <w:r w:rsidR="00C207EF">
        <w:rPr>
          <w:rFonts w:ascii="Times New Roman" w:eastAsia="SimSun" w:hAnsi="Times New Roman"/>
          <w:sz w:val="20"/>
          <w:szCs w:val="20"/>
          <w:lang w:val="en-GB" w:eastAsia="ja-JP"/>
        </w:rPr>
        <w:t xml:space="preserve">. On this matter, </w:t>
      </w:r>
      <m:oMath>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rPr>
              <m:t>N</m:t>
            </m:r>
          </m:e>
          <m:sub>
            <m:r>
              <m:rPr>
                <m:nor/>
              </m:rPr>
              <w:rPr>
                <w:rFonts w:eastAsia="SimSun"/>
                <w:color w:val="000000" w:themeColor="text1"/>
                <w:kern w:val="24"/>
                <w:sz w:val="16"/>
                <w:szCs w:val="16"/>
                <w:lang w:val="en-US"/>
              </w:rPr>
              <m:t>R</m:t>
            </m:r>
            <m:r>
              <m:rPr>
                <m:nor/>
              </m:rPr>
              <w:rPr>
                <w:rFonts w:eastAsia="SimSun"/>
                <w:color w:val="000000" w:themeColor="text1"/>
                <w:kern w:val="24"/>
                <w:sz w:val="16"/>
                <w:szCs w:val="16"/>
              </w:rPr>
              <m:t>x</m:t>
            </m:r>
            <m:r>
              <m:rPr>
                <m:nor/>
              </m:rPr>
              <w:rPr>
                <w:rFonts w:eastAsia="SimSun"/>
                <w:i/>
                <w:iCs/>
                <w:color w:val="000000" w:themeColor="text1"/>
                <w:kern w:val="24"/>
                <w:sz w:val="16"/>
                <w:szCs w:val="16"/>
              </w:rPr>
              <m:t>-</m:t>
            </m:r>
            <m:r>
              <m:rPr>
                <m:nor/>
              </m:rPr>
              <w:rPr>
                <w:rFonts w:eastAsia="SimSun"/>
                <w:color w:val="000000" w:themeColor="text1"/>
                <w:kern w:val="24"/>
                <w:sz w:val="16"/>
                <w:szCs w:val="16"/>
                <w:lang w:val="en-US"/>
              </w:rPr>
              <m:t>T</m:t>
            </m:r>
            <m:r>
              <m:rPr>
                <m:nor/>
              </m:rPr>
              <w:rPr>
                <w:rFonts w:eastAsia="SimSun"/>
                <w:color w:val="000000" w:themeColor="text1"/>
                <w:kern w:val="24"/>
                <w:sz w:val="16"/>
                <w:szCs w:val="16"/>
              </w:rPr>
              <m:t>x</m:t>
            </m:r>
          </m:sub>
        </m:sSub>
        <m:r>
          <w:rPr>
            <w:rFonts w:ascii="Cambria Math" w:eastAsia="SimSun" w:hAnsi="Cambria Math" w:cs="Cambria Math"/>
            <w:color w:val="000000" w:themeColor="text1"/>
            <w:kern w:val="24"/>
            <w:sz w:val="16"/>
            <w:szCs w:val="16"/>
          </w:rPr>
          <m:t>⋅</m:t>
        </m:r>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rPr>
              <m:t>T</m:t>
            </m:r>
          </m:e>
          <m:sub>
            <m:r>
              <m:rPr>
                <m:nor/>
              </m:rPr>
              <w:rPr>
                <w:rFonts w:eastAsia="SimSun"/>
                <w:color w:val="000000" w:themeColor="text1"/>
                <w:kern w:val="24"/>
                <w:sz w:val="16"/>
                <w:szCs w:val="16"/>
              </w:rPr>
              <m:t>c</m:t>
            </m:r>
          </m:sub>
        </m:sSub>
      </m:oMath>
      <w:r w:rsidR="00C207EF">
        <w:rPr>
          <w:rFonts w:ascii="Times New Roman" w:eastAsia="SimSun" w:hAnsi="Times New Roman"/>
          <w:sz w:val="20"/>
          <w:szCs w:val="20"/>
          <w:lang w:val="en-GB" w:eastAsia="ja-JP"/>
        </w:rPr>
        <w:t xml:space="preserve">, the </w:t>
      </w:r>
      <w:r w:rsidR="00C207EF" w:rsidRPr="00F27594">
        <w:rPr>
          <w:rFonts w:eastAsia="SimSun"/>
          <w:color w:val="000000" w:themeColor="text1"/>
          <w:kern w:val="24"/>
          <w:sz w:val="16"/>
          <w:szCs w:val="16"/>
        </w:rPr>
        <w:t>SS/PBCH block</w:t>
      </w:r>
      <w:r w:rsidR="00C207EF">
        <w:rPr>
          <w:rFonts w:ascii="Times New Roman" w:eastAsia="SimSun" w:hAnsi="Times New Roman"/>
          <w:sz w:val="20"/>
          <w:szCs w:val="20"/>
          <w:lang w:val="en-GB" w:eastAsia="ja-JP"/>
        </w:rPr>
        <w:t>, and</w:t>
      </w:r>
      <w:r w:rsidR="00C207EF" w:rsidRPr="00F27594">
        <w:rPr>
          <w:rFonts w:eastAsia="SimSun"/>
          <w:color w:val="000000" w:themeColor="text1"/>
          <w:kern w:val="24"/>
          <w:sz w:val="16"/>
          <w:szCs w:val="16"/>
        </w:rPr>
        <w:t xml:space="preserve"> </w:t>
      </w:r>
      <m:oMath>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rPr>
              <m:t>N</m:t>
            </m:r>
          </m:e>
          <m:sub>
            <m:r>
              <m:rPr>
                <m:nor/>
              </m:rPr>
              <w:rPr>
                <w:rFonts w:eastAsia="SimSun"/>
                <w:color w:val="000000" w:themeColor="text1"/>
                <w:kern w:val="24"/>
                <w:sz w:val="16"/>
                <w:szCs w:val="16"/>
                <w:lang w:val="en-US"/>
              </w:rPr>
              <m:t>T</m:t>
            </m:r>
            <m:r>
              <m:rPr>
                <m:nor/>
              </m:rPr>
              <w:rPr>
                <w:rFonts w:eastAsia="SimSun"/>
                <w:color w:val="000000" w:themeColor="text1"/>
                <w:kern w:val="24"/>
                <w:sz w:val="16"/>
                <w:szCs w:val="16"/>
              </w:rPr>
              <m:t>x</m:t>
            </m:r>
            <m:r>
              <m:rPr>
                <m:nor/>
              </m:rPr>
              <w:rPr>
                <w:rFonts w:eastAsia="SimSun"/>
                <w:i/>
                <w:iCs/>
                <w:color w:val="000000" w:themeColor="text1"/>
                <w:kern w:val="24"/>
                <w:sz w:val="16"/>
                <w:szCs w:val="16"/>
              </w:rPr>
              <m:t>-</m:t>
            </m:r>
            <m:r>
              <m:rPr>
                <m:nor/>
              </m:rPr>
              <w:rPr>
                <w:rFonts w:eastAsia="SimSun"/>
                <w:color w:val="000000" w:themeColor="text1"/>
                <w:kern w:val="24"/>
                <w:sz w:val="16"/>
                <w:szCs w:val="16"/>
                <w:lang w:val="en-US"/>
              </w:rPr>
              <m:t>R</m:t>
            </m:r>
            <m:r>
              <m:rPr>
                <m:nor/>
              </m:rPr>
              <w:rPr>
                <w:rFonts w:eastAsia="SimSun"/>
                <w:color w:val="000000" w:themeColor="text1"/>
                <w:kern w:val="24"/>
                <w:sz w:val="16"/>
                <w:szCs w:val="16"/>
              </w:rPr>
              <m:t>x</m:t>
            </m:r>
          </m:sub>
        </m:sSub>
        <m:r>
          <w:rPr>
            <w:rFonts w:ascii="Cambria Math" w:eastAsia="SimSun" w:hAnsi="Cambria Math" w:cs="Cambria Math"/>
            <w:color w:val="000000" w:themeColor="text1"/>
            <w:kern w:val="24"/>
            <w:sz w:val="16"/>
            <w:szCs w:val="16"/>
          </w:rPr>
          <m:t>⋅</m:t>
        </m:r>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rPr>
              <m:t>T</m:t>
            </m:r>
          </m:e>
          <m:sub>
            <m:r>
              <m:rPr>
                <m:nor/>
              </m:rPr>
              <w:rPr>
                <w:rFonts w:eastAsia="SimSun"/>
                <w:color w:val="000000" w:themeColor="text1"/>
                <w:kern w:val="24"/>
                <w:sz w:val="16"/>
                <w:szCs w:val="16"/>
              </w:rPr>
              <m:t>c</m:t>
            </m:r>
          </m:sub>
        </m:sSub>
      </m:oMath>
      <w:r w:rsidR="00C207EF">
        <w:rPr>
          <w:rFonts w:ascii="Times New Roman" w:eastAsia="SimSun" w:hAnsi="Times New Roman"/>
          <w:sz w:val="20"/>
          <w:szCs w:val="20"/>
          <w:lang w:val="en-GB" w:eastAsia="ja-JP"/>
        </w:rPr>
        <w:t>, t</w:t>
      </w:r>
      <w:r w:rsidR="00C207EF" w:rsidRPr="00807910">
        <w:rPr>
          <w:rFonts w:ascii="Times New Roman" w:eastAsia="SimSun" w:hAnsi="Times New Roman"/>
          <w:sz w:val="20"/>
          <w:szCs w:val="20"/>
          <w:lang w:val="en-GB" w:eastAsia="ja-JP"/>
        </w:rPr>
        <w:t>ogether utilize only 6 symbols in the time-domain</w:t>
      </w:r>
      <w:r w:rsidR="00C207EF">
        <w:rPr>
          <w:rFonts w:ascii="Times New Roman" w:eastAsia="SimSun" w:hAnsi="Times New Roman"/>
          <w:sz w:val="20"/>
          <w:szCs w:val="20"/>
          <w:lang w:val="en-GB" w:eastAsia="ja-JP"/>
        </w:rPr>
        <w:t xml:space="preserve">, </w:t>
      </w:r>
      <w:r w:rsidR="00807910">
        <w:rPr>
          <w:rFonts w:ascii="Times New Roman" w:eastAsia="SimSun" w:hAnsi="Times New Roman"/>
          <w:sz w:val="20"/>
          <w:szCs w:val="20"/>
          <w:lang w:val="en-GB" w:eastAsia="ja-JP"/>
        </w:rPr>
        <w:t>thus</w:t>
      </w:r>
      <w:r w:rsidR="00807910" w:rsidRPr="00807910">
        <w:rPr>
          <w:rFonts w:ascii="Times New Roman" w:eastAsia="SimSun" w:hAnsi="Times New Roman"/>
          <w:sz w:val="20"/>
          <w:szCs w:val="20"/>
          <w:lang w:val="en-GB" w:eastAsia="ja-JP"/>
        </w:rPr>
        <w:t xml:space="preserve"> there is already certain margin since there are 14 symbols per slot.</w:t>
      </w:r>
    </w:p>
    <w:p w14:paraId="374E8853" w14:textId="29CB3C1D" w:rsidR="001C7866" w:rsidRPr="00807910" w:rsidRDefault="001C7866" w:rsidP="00807910">
      <w:pPr>
        <w:pStyle w:val="ListParagraph"/>
        <w:jc w:val="both"/>
        <w:rPr>
          <w:rFonts w:ascii="Times New Roman" w:eastAsia="SimSun" w:hAnsi="Times New Roman"/>
          <w:sz w:val="20"/>
          <w:szCs w:val="20"/>
          <w:lang w:val="en-GB" w:eastAsia="ja-JP"/>
        </w:rPr>
      </w:pPr>
    </w:p>
    <w:p w14:paraId="50D6DFED" w14:textId="5C21F202" w:rsidR="00807910" w:rsidRPr="00807910" w:rsidRDefault="00807910" w:rsidP="00807910">
      <w:pPr>
        <w:pStyle w:val="ListParagraph"/>
        <w:numPr>
          <w:ilvl w:val="0"/>
          <w:numId w:val="35"/>
        </w:numPr>
        <w:jc w:val="both"/>
        <w:rPr>
          <w:rFonts w:ascii="Times New Roman" w:eastAsia="SimSun" w:hAnsi="Times New Roman"/>
          <w:sz w:val="20"/>
          <w:szCs w:val="20"/>
          <w:lang w:val="en-GB" w:eastAsia="ja-JP"/>
        </w:rPr>
      </w:pPr>
      <w:r w:rsidRPr="00807910">
        <w:rPr>
          <w:rFonts w:ascii="Times New Roman" w:eastAsia="SimSun" w:hAnsi="Times New Roman"/>
          <w:sz w:val="20"/>
          <w:szCs w:val="20"/>
          <w:lang w:val="en-GB" w:eastAsia="ja-JP"/>
        </w:rPr>
        <w:t>In addition to what has already been</w:t>
      </w:r>
      <w:r w:rsidR="00C207EF">
        <w:rPr>
          <w:rFonts w:ascii="Times New Roman" w:eastAsia="SimSun" w:hAnsi="Times New Roman"/>
          <w:sz w:val="20"/>
          <w:szCs w:val="20"/>
          <w:lang w:val="en-GB" w:eastAsia="ja-JP"/>
        </w:rPr>
        <w:t xml:space="preserve"> said</w:t>
      </w:r>
      <w:r w:rsidR="0026255C">
        <w:rPr>
          <w:rFonts w:ascii="Times New Roman" w:eastAsia="SimSun" w:hAnsi="Times New Roman"/>
          <w:sz w:val="20"/>
          <w:szCs w:val="20"/>
          <w:lang w:val="en-GB" w:eastAsia="ja-JP"/>
        </w:rPr>
        <w:t xml:space="preserve"> </w:t>
      </w:r>
      <w:r w:rsidR="00EB77A3">
        <w:rPr>
          <w:rFonts w:ascii="Times New Roman" w:eastAsia="SimSun" w:hAnsi="Times New Roman"/>
          <w:sz w:val="20"/>
          <w:szCs w:val="20"/>
          <w:lang w:val="en-GB" w:eastAsia="ja-JP"/>
        </w:rPr>
        <w:t>earlier in terms of the</w:t>
      </w:r>
      <w:r w:rsidR="0026255C">
        <w:rPr>
          <w:rFonts w:ascii="Times New Roman" w:eastAsia="SimSun" w:hAnsi="Times New Roman"/>
          <w:sz w:val="20"/>
          <w:szCs w:val="20"/>
          <w:lang w:val="en-GB" w:eastAsia="ja-JP"/>
        </w:rPr>
        <w:t xml:space="preserve"> UL transmission</w:t>
      </w:r>
      <w:r w:rsidR="00EB77A3">
        <w:rPr>
          <w:rFonts w:ascii="Times New Roman" w:eastAsia="SimSun" w:hAnsi="Times New Roman"/>
          <w:sz w:val="20"/>
          <w:szCs w:val="20"/>
          <w:lang w:val="en-GB" w:eastAsia="ja-JP"/>
        </w:rPr>
        <w:t xml:space="preserve"> carrying the Transport Block (TB)</w:t>
      </w:r>
      <w:r w:rsidR="0026255C">
        <w:rPr>
          <w:rFonts w:ascii="Times New Roman" w:eastAsia="SimSun" w:hAnsi="Times New Roman"/>
          <w:sz w:val="20"/>
          <w:szCs w:val="20"/>
          <w:lang w:val="en-GB" w:eastAsia="ja-JP"/>
        </w:rPr>
        <w:t xml:space="preserve">, it is important to mention that there are several configuration parameters </w:t>
      </w:r>
      <w:r w:rsidR="00EB77A3">
        <w:rPr>
          <w:rFonts w:ascii="Times New Roman" w:eastAsia="SimSun" w:hAnsi="Times New Roman"/>
          <w:sz w:val="20"/>
          <w:szCs w:val="20"/>
          <w:lang w:val="en-GB" w:eastAsia="ja-JP"/>
        </w:rPr>
        <w:t xml:space="preserve">for the UL physical channel (e.g., starting symbol, length of the UL transmission, etc) </w:t>
      </w:r>
      <w:r w:rsidR="0026255C">
        <w:rPr>
          <w:rFonts w:ascii="Times New Roman" w:eastAsia="SimSun" w:hAnsi="Times New Roman"/>
          <w:sz w:val="20"/>
          <w:szCs w:val="20"/>
          <w:lang w:val="en-GB" w:eastAsia="ja-JP"/>
        </w:rPr>
        <w:t>that along with</w:t>
      </w:r>
      <w:r w:rsidR="00EB77A3">
        <w:rPr>
          <w:rFonts w:ascii="Times New Roman" w:eastAsia="SimSun" w:hAnsi="Times New Roman"/>
          <w:sz w:val="20"/>
          <w:szCs w:val="20"/>
          <w:lang w:val="en-GB" w:eastAsia="ja-JP"/>
        </w:rPr>
        <w:t xml:space="preserve"> the aspects mentioned above can be used to prevent or at least alleviate collisions.</w:t>
      </w:r>
      <w:r w:rsidR="0026255C">
        <w:rPr>
          <w:rFonts w:ascii="Times New Roman" w:eastAsia="SimSun" w:hAnsi="Times New Roman"/>
          <w:sz w:val="20"/>
          <w:szCs w:val="20"/>
          <w:lang w:val="en-GB" w:eastAsia="ja-JP"/>
        </w:rPr>
        <w:t xml:space="preserve"> </w:t>
      </w:r>
    </w:p>
    <w:p w14:paraId="011A6D56" w14:textId="77777777" w:rsidR="00D839D4" w:rsidRDefault="00D839D4" w:rsidP="002474B3"/>
    <w:p w14:paraId="64050368" w14:textId="0AAA1872" w:rsidR="00141A5F" w:rsidRDefault="00155E25" w:rsidP="00A87C79">
      <w:r>
        <w:t>Based on the above analysis, any enhancement around “</w:t>
      </w:r>
      <w:r w:rsidRPr="008F5FE0">
        <w:rPr>
          <w:i/>
          <w:iCs/>
        </w:rPr>
        <w:t xml:space="preserve">UL transmission with repetitions due to different available slot counting at UE and </w:t>
      </w:r>
      <w:proofErr w:type="spellStart"/>
      <w:r w:rsidRPr="008F5FE0">
        <w:rPr>
          <w:i/>
          <w:iCs/>
        </w:rPr>
        <w:t>gNB</w:t>
      </w:r>
      <w:proofErr w:type="spellEnd"/>
      <w:r w:rsidRPr="008F5FE0">
        <w:rPr>
          <w:i/>
          <w:iCs/>
        </w:rPr>
        <w:t xml:space="preserve"> when colliding with SSB reception</w:t>
      </w:r>
      <w:r>
        <w:t xml:space="preserve">” </w:t>
      </w:r>
      <w:r w:rsidR="007C3FF2">
        <w:t>is</w:t>
      </w:r>
      <w:r w:rsidR="00A87C79">
        <w:t xml:space="preserve"> not considered essential, but rather an optimization that is </w:t>
      </w:r>
      <w:r w:rsidR="007C3FF2">
        <w:t>foreseen to impact</w:t>
      </w:r>
      <w:r w:rsidR="00A87C79">
        <w:t xml:space="preserve"> at least</w:t>
      </w:r>
      <w:r w:rsidR="007C3FF2">
        <w:t xml:space="preserve"> clause </w:t>
      </w:r>
      <w:r w:rsidR="007C3FF2" w:rsidRPr="007C3FF2">
        <w:t>6.1.2.3.1</w:t>
      </w:r>
      <w:r w:rsidR="007C3FF2">
        <w:t xml:space="preserve"> of TS 38.214.</w:t>
      </w:r>
    </w:p>
    <w:p w14:paraId="14ED7480" w14:textId="269932A9" w:rsidR="008E0800" w:rsidRDefault="008E0800" w:rsidP="008E0800">
      <w:pPr>
        <w:pStyle w:val="Observation"/>
        <w:ind w:left="1701" w:hanging="1701"/>
      </w:pPr>
      <w:bookmarkStart w:id="21" w:name="_Toc166252137"/>
      <w:r>
        <w:lastRenderedPageBreak/>
        <w:t>A</w:t>
      </w:r>
      <w:r w:rsidRPr="008E0800">
        <w:t>ny enhancement around “</w:t>
      </w:r>
      <w:r w:rsidRPr="008E0800">
        <w:rPr>
          <w:i/>
          <w:iCs/>
        </w:rPr>
        <w:t xml:space="preserve">UL transmission with repetitions due to different available slot counting at UE and </w:t>
      </w:r>
      <w:proofErr w:type="spellStart"/>
      <w:r w:rsidRPr="008E0800">
        <w:rPr>
          <w:i/>
          <w:iCs/>
        </w:rPr>
        <w:t>gNB</w:t>
      </w:r>
      <w:proofErr w:type="spellEnd"/>
      <w:r w:rsidRPr="008E0800">
        <w:rPr>
          <w:i/>
          <w:iCs/>
        </w:rPr>
        <w:t xml:space="preserve"> when colliding with SSB reception</w:t>
      </w:r>
      <w:r w:rsidRPr="008E0800">
        <w:t>” is not considered essential, but rather an optimization that is foreseen to impact at least clause 6.1.2.3.1 of TS 38.214</w:t>
      </w:r>
      <w:r>
        <w:t>.</w:t>
      </w:r>
      <w:bookmarkEnd w:id="21"/>
    </w:p>
    <w:p w14:paraId="1503EBBE" w14:textId="5FC1C81E" w:rsidR="002474B3" w:rsidRDefault="002474B3" w:rsidP="00AA3824">
      <w:pPr>
        <w:pStyle w:val="Heading3"/>
        <w:jc w:val="both"/>
      </w:pPr>
      <w:r>
        <w:t>2.3.2</w:t>
      </w:r>
      <w:r>
        <w:tab/>
      </w:r>
      <w:r w:rsidR="00AA3824" w:rsidRPr="00AA3824">
        <w:t xml:space="preserve">PUSCH repetition type B due to different invalid symbol determination at </w:t>
      </w:r>
      <w:proofErr w:type="spellStart"/>
      <w:r w:rsidR="00AA3824" w:rsidRPr="00AA3824">
        <w:t>gNB</w:t>
      </w:r>
      <w:proofErr w:type="spellEnd"/>
      <w:r w:rsidR="00AA3824" w:rsidRPr="00AA3824">
        <w:t xml:space="preserve"> and UE when colliding with DL transmissions</w:t>
      </w:r>
      <w:r w:rsidR="00AA3824">
        <w:t>.</w:t>
      </w:r>
    </w:p>
    <w:p w14:paraId="298B2087" w14:textId="47AD6A57" w:rsidR="002474B3" w:rsidRDefault="00D17F31" w:rsidP="002474B3">
      <w:r>
        <w:t>A “</w:t>
      </w:r>
      <w:r w:rsidRPr="00D17F31">
        <w:rPr>
          <w:i/>
          <w:iCs/>
        </w:rPr>
        <w:t xml:space="preserve">PUSCH repetition type B due to different invalid symbol determination at </w:t>
      </w:r>
      <w:proofErr w:type="spellStart"/>
      <w:r w:rsidRPr="00D17F31">
        <w:rPr>
          <w:i/>
          <w:iCs/>
        </w:rPr>
        <w:t>gNB</w:t>
      </w:r>
      <w:proofErr w:type="spellEnd"/>
      <w:r w:rsidRPr="00D17F31">
        <w:rPr>
          <w:i/>
          <w:iCs/>
        </w:rPr>
        <w:t xml:space="preserve"> and UE when colliding with DL transmissions</w:t>
      </w:r>
      <w:r>
        <w:t xml:space="preserve">” touches upon several collision cases as illustrated in the </w:t>
      </w:r>
      <w:r w:rsidR="00567DE9">
        <w:t>figure</w:t>
      </w:r>
      <w:r>
        <w:t xml:space="preserve"> below.</w:t>
      </w:r>
    </w:p>
    <w:p w14:paraId="2F009F54" w14:textId="6A704540" w:rsidR="00567DE9" w:rsidRDefault="00567DE9" w:rsidP="002474B3">
      <w:r>
        <w:rPr>
          <w:noProof/>
        </w:rPr>
        <w:drawing>
          <wp:inline distT="0" distB="0" distL="0" distR="0" wp14:anchorId="62277C70" wp14:editId="2F447666">
            <wp:extent cx="6322008" cy="34565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8032" cy="3476293"/>
                    </a:xfrm>
                    <a:prstGeom prst="rect">
                      <a:avLst/>
                    </a:prstGeom>
                    <a:noFill/>
                  </pic:spPr>
                </pic:pic>
              </a:graphicData>
            </a:graphic>
          </wp:inline>
        </w:drawing>
      </w:r>
    </w:p>
    <w:p w14:paraId="4F8979F2" w14:textId="55FA80C1" w:rsidR="00567DE9" w:rsidRPr="00567DE9" w:rsidRDefault="00567DE9" w:rsidP="00567DE9">
      <w:pPr>
        <w:jc w:val="center"/>
        <w:rPr>
          <w:sz w:val="16"/>
          <w:szCs w:val="16"/>
        </w:rPr>
      </w:pPr>
      <w:r w:rsidRPr="00567DE9">
        <w:rPr>
          <w:sz w:val="16"/>
          <w:szCs w:val="16"/>
        </w:rPr>
        <w:t>Figure 1:</w:t>
      </w:r>
      <w:r>
        <w:rPr>
          <w:sz w:val="16"/>
          <w:szCs w:val="16"/>
        </w:rPr>
        <w:t xml:space="preserve"> PUSCH Repetition Type B and impacted collision cases as a function of its applicability.</w:t>
      </w:r>
    </w:p>
    <w:p w14:paraId="49B26FEC" w14:textId="70CCEFE5" w:rsidR="00D17F31" w:rsidRDefault="00567DE9" w:rsidP="00D52E2D">
      <w:pPr>
        <w:jc w:val="both"/>
      </w:pPr>
      <w:r>
        <w:t>PUSCH Repetition Type B is applicable to “Dynamically scheduled UL transmissions” and thus it impacts collision cases 2, 4 and 5. On the other hand, PUSCH Repetition Type B is also applicable to “Semi-statically configured UL transmissions” and thus</w:t>
      </w:r>
      <w:r w:rsidR="00D52E2D">
        <w:t xml:space="preserve"> it</w:t>
      </w:r>
      <w:r>
        <w:t xml:space="preserve"> impacts collision cases</w:t>
      </w:r>
      <w:r w:rsidR="00D52E2D">
        <w:t xml:space="preserve"> 1, 3, and 5. In general, any enhancement on PUSCH Repetition type B ends-up impacting five collision cases (i.e., collision cases 1 to 5).</w:t>
      </w:r>
    </w:p>
    <w:p w14:paraId="7BFA7420" w14:textId="33A3EC77" w:rsidR="00D52E2D" w:rsidRDefault="00D52E2D" w:rsidP="00D52E2D">
      <w:pPr>
        <w:jc w:val="both"/>
      </w:pPr>
      <w:r>
        <w:t xml:space="preserve">Whereas collision cases 3 and 4 </w:t>
      </w:r>
      <w:r w:rsidR="0014180E">
        <w:t xml:space="preserve">are error cases and RAN1 could consider defining instead a prioritization, other collision cases have collision rules well defined which along with NTN functionalities (e.g., </w:t>
      </w:r>
      <w:proofErr w:type="spellStart"/>
      <w:r w:rsidR="00F11E02" w:rsidRPr="00F477AF">
        <w:rPr>
          <w:i/>
          <w:iCs/>
        </w:rPr>
        <w:t>K</w:t>
      </w:r>
      <w:r w:rsidR="00F11E02" w:rsidRPr="00F477AF">
        <w:rPr>
          <w:i/>
          <w:iCs/>
          <w:vertAlign w:val="subscript"/>
        </w:rPr>
        <w:t>offset</w:t>
      </w:r>
      <w:proofErr w:type="spellEnd"/>
      <w:r w:rsidR="0014180E">
        <w:t xml:space="preserve">) and </w:t>
      </w:r>
      <w:r w:rsidR="00D27D37">
        <w:t xml:space="preserve">the existing </w:t>
      </w:r>
      <w:r w:rsidR="0014180E">
        <w:t xml:space="preserve">configuration </w:t>
      </w:r>
      <w:r w:rsidR="00D27D37">
        <w:t>toolbox</w:t>
      </w:r>
      <w:r w:rsidR="0014180E">
        <w:t xml:space="preserve"> can </w:t>
      </w:r>
      <w:r w:rsidR="00D27D37">
        <w:t xml:space="preserve">be used to avoid or at least </w:t>
      </w:r>
      <w:r w:rsidR="0014180E">
        <w:t>alleviate</w:t>
      </w:r>
      <w:r w:rsidR="00D27D37">
        <w:t xml:space="preserve"> a collision related issue. Thus, any enhancement around “</w:t>
      </w:r>
      <w:r w:rsidR="00D27D37" w:rsidRPr="00D17F31">
        <w:rPr>
          <w:i/>
          <w:iCs/>
        </w:rPr>
        <w:t xml:space="preserve">PUSCH repetition type B due to different invalid symbol determination at </w:t>
      </w:r>
      <w:proofErr w:type="spellStart"/>
      <w:r w:rsidR="00D27D37" w:rsidRPr="00D17F31">
        <w:rPr>
          <w:i/>
          <w:iCs/>
        </w:rPr>
        <w:t>gNB</w:t>
      </w:r>
      <w:proofErr w:type="spellEnd"/>
      <w:r w:rsidR="00D27D37" w:rsidRPr="00D17F31">
        <w:rPr>
          <w:i/>
          <w:iCs/>
        </w:rPr>
        <w:t xml:space="preserve"> and UE when colliding with DL transmissions</w:t>
      </w:r>
      <w:r w:rsidR="00D27D37">
        <w:t xml:space="preserve">” is not considered </w:t>
      </w:r>
      <w:r w:rsidR="006356D2">
        <w:t xml:space="preserve">to be </w:t>
      </w:r>
      <w:r w:rsidR="00D27D37">
        <w:t>essential, but rather an optimization that is foreseen to impact several collision cases (i.e., 1 to 5) and thus several clauses of the technical specification.</w:t>
      </w:r>
      <w:r w:rsidR="0014180E">
        <w:t xml:space="preserve"> </w:t>
      </w:r>
    </w:p>
    <w:p w14:paraId="521BC50D" w14:textId="21D491AA" w:rsidR="00D52E2D" w:rsidRDefault="00F17BDD" w:rsidP="00F17BDD">
      <w:pPr>
        <w:pStyle w:val="Observation"/>
        <w:ind w:left="1701" w:hanging="1701"/>
      </w:pPr>
      <w:bookmarkStart w:id="22" w:name="_Toc166252138"/>
      <w:r w:rsidRPr="00F17BDD">
        <w:t>PUSCH Repetition Type B is applicable to “Dynamically scheduled UL transmissions”</w:t>
      </w:r>
      <w:r>
        <w:t xml:space="preserve"> and to </w:t>
      </w:r>
      <w:r w:rsidRPr="00F17BDD">
        <w:t>“Semi-statically configured UL transmissions</w:t>
      </w:r>
      <w:r>
        <w:t>,</w:t>
      </w:r>
      <w:r w:rsidRPr="00F17BDD">
        <w:t>”</w:t>
      </w:r>
      <w:r>
        <w:t xml:space="preserve"> thus it impacts five collision cases (i.e., collision cases 1 to 5) and potentially several clauses of the technical specification.</w:t>
      </w:r>
      <w:bookmarkEnd w:id="22"/>
    </w:p>
    <w:p w14:paraId="7B76DBC8" w14:textId="74BA2AF9" w:rsidR="00F17BDD" w:rsidRDefault="00F17BDD" w:rsidP="00F17BDD">
      <w:pPr>
        <w:pStyle w:val="Observation"/>
        <w:ind w:left="1701" w:hanging="1701"/>
      </w:pPr>
      <w:bookmarkStart w:id="23" w:name="_Toc166252139"/>
      <w:r>
        <w:t xml:space="preserve">Except for collision cases 3 and 4 for which RAN1 could considered defining a prioritization instead of keeping error case. Other </w:t>
      </w:r>
      <w:r w:rsidRPr="00F17BDD">
        <w:t xml:space="preserve">collision cases have collision rules well defined which along with NTN functionalities (e.g., </w:t>
      </w:r>
      <w:proofErr w:type="spellStart"/>
      <w:r w:rsidRPr="00F17BDD">
        <w:rPr>
          <w:i/>
          <w:iCs/>
        </w:rPr>
        <w:t>K</w:t>
      </w:r>
      <w:r w:rsidRPr="00F17BDD">
        <w:rPr>
          <w:i/>
          <w:iCs/>
          <w:vertAlign w:val="subscript"/>
        </w:rPr>
        <w:t>offset</w:t>
      </w:r>
      <w:proofErr w:type="spellEnd"/>
      <w:r w:rsidRPr="00F17BDD">
        <w:t xml:space="preserve">) and the existing configuration toolbox </w:t>
      </w:r>
      <w:r w:rsidR="002B5A6F">
        <w:t>(e.g., “</w:t>
      </w:r>
      <w:proofErr w:type="spellStart"/>
      <w:r w:rsidR="002B5A6F">
        <w:t>timeDomainAllocation</w:t>
      </w:r>
      <w:proofErr w:type="spellEnd"/>
      <w:r w:rsidR="002B5A6F">
        <w:t xml:space="preserve">”) </w:t>
      </w:r>
      <w:r w:rsidRPr="00F17BDD">
        <w:t>can be used to avoid or at least alleviate a collision related issue</w:t>
      </w:r>
      <w:r w:rsidR="002B5A6F">
        <w:t>.</w:t>
      </w:r>
      <w:bookmarkEnd w:id="23"/>
    </w:p>
    <w:p w14:paraId="6012DF61" w14:textId="3D7E1698" w:rsidR="002B5A6F" w:rsidRDefault="002B5A6F" w:rsidP="00F17BDD">
      <w:pPr>
        <w:pStyle w:val="Observation"/>
        <w:ind w:left="1701" w:hanging="1701"/>
      </w:pPr>
      <w:bookmarkStart w:id="24" w:name="_Toc166252140"/>
      <w:r>
        <w:t xml:space="preserve">Based on the two previous observations, </w:t>
      </w:r>
      <w:r w:rsidRPr="002B5A6F">
        <w:t>any enhancement around “</w:t>
      </w:r>
      <w:r w:rsidRPr="002B5A6F">
        <w:rPr>
          <w:i/>
          <w:iCs/>
        </w:rPr>
        <w:t>PUSCH repetition type B</w:t>
      </w:r>
      <w:r w:rsidRPr="002B5A6F">
        <w:t xml:space="preserve">” is not considered </w:t>
      </w:r>
      <w:r w:rsidR="006356D2">
        <w:t xml:space="preserve">to be </w:t>
      </w:r>
      <w:r w:rsidRPr="002B5A6F">
        <w:t xml:space="preserve">essential, but rather an optimization that </w:t>
      </w:r>
      <w:r w:rsidRPr="002B5A6F">
        <w:lastRenderedPageBreak/>
        <w:t xml:space="preserve">is foreseen to impact several collision cases (i.e., 1 to 5) and </w:t>
      </w:r>
      <w:r w:rsidR="006356D2">
        <w:t xml:space="preserve">potentially </w:t>
      </w:r>
      <w:r w:rsidRPr="002B5A6F">
        <w:t>several clauses of the technical specification</w:t>
      </w:r>
      <w:r>
        <w:t>.</w:t>
      </w:r>
      <w:bookmarkEnd w:id="24"/>
    </w:p>
    <w:p w14:paraId="51A9B80A" w14:textId="3F5FF834" w:rsidR="002474B3" w:rsidRDefault="002474B3" w:rsidP="00AA3824">
      <w:pPr>
        <w:pStyle w:val="Heading3"/>
        <w:jc w:val="both"/>
      </w:pPr>
      <w:r>
        <w:t>2.3.3</w:t>
      </w:r>
      <w:r>
        <w:tab/>
      </w:r>
      <w:r w:rsidR="00AA3824" w:rsidRPr="00AA3824">
        <w:t xml:space="preserve">UL transmission with DMRS bundling due to the different actual TDW determination at </w:t>
      </w:r>
      <w:proofErr w:type="spellStart"/>
      <w:r w:rsidR="00AA3824" w:rsidRPr="00AA3824">
        <w:t>gNB</w:t>
      </w:r>
      <w:proofErr w:type="spellEnd"/>
      <w:r w:rsidR="00AA3824" w:rsidRPr="00AA3824">
        <w:t xml:space="preserve"> and UE when colliding with DL transmissions</w:t>
      </w:r>
      <w:r w:rsidR="00AA3824">
        <w:t>.</w:t>
      </w:r>
    </w:p>
    <w:p w14:paraId="5323239C" w14:textId="35AA8BD5" w:rsidR="006356D2" w:rsidRDefault="006356D2" w:rsidP="006356D2">
      <w:r>
        <w:t>A “</w:t>
      </w:r>
      <w:r w:rsidR="002502C6" w:rsidRPr="002502C6">
        <w:rPr>
          <w:i/>
          <w:iCs/>
        </w:rPr>
        <w:t xml:space="preserve">UL transmission with DMRS bundling due to the different actual TDW determination at </w:t>
      </w:r>
      <w:proofErr w:type="spellStart"/>
      <w:r w:rsidR="002502C6" w:rsidRPr="002502C6">
        <w:rPr>
          <w:i/>
          <w:iCs/>
        </w:rPr>
        <w:t>gNB</w:t>
      </w:r>
      <w:proofErr w:type="spellEnd"/>
      <w:r w:rsidR="002502C6" w:rsidRPr="002502C6">
        <w:rPr>
          <w:i/>
          <w:iCs/>
        </w:rPr>
        <w:t xml:space="preserve"> and UE when colliding with DL transmissions</w:t>
      </w:r>
      <w:r>
        <w:t>” touches upon several collision cases as illustrated in the figure below.</w:t>
      </w:r>
    </w:p>
    <w:p w14:paraId="061A0A04" w14:textId="11DB3DBD" w:rsidR="006356D2" w:rsidRDefault="002502C6" w:rsidP="006356D2">
      <w:r>
        <w:rPr>
          <w:noProof/>
        </w:rPr>
        <w:drawing>
          <wp:inline distT="0" distB="0" distL="0" distR="0" wp14:anchorId="6D4996C8" wp14:editId="653A8CC2">
            <wp:extent cx="6209306" cy="34047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16535" cy="3463543"/>
                    </a:xfrm>
                    <a:prstGeom prst="rect">
                      <a:avLst/>
                    </a:prstGeom>
                    <a:noFill/>
                  </pic:spPr>
                </pic:pic>
              </a:graphicData>
            </a:graphic>
          </wp:inline>
        </w:drawing>
      </w:r>
    </w:p>
    <w:p w14:paraId="2FFEF5F9" w14:textId="568094F2" w:rsidR="006356D2" w:rsidRPr="00567DE9" w:rsidRDefault="006356D2" w:rsidP="006356D2">
      <w:pPr>
        <w:jc w:val="center"/>
        <w:rPr>
          <w:sz w:val="16"/>
          <w:szCs w:val="16"/>
        </w:rPr>
      </w:pPr>
      <w:r w:rsidRPr="00567DE9">
        <w:rPr>
          <w:sz w:val="16"/>
          <w:szCs w:val="16"/>
        </w:rPr>
        <w:t xml:space="preserve">Figure </w:t>
      </w:r>
      <w:r w:rsidR="002502C6">
        <w:rPr>
          <w:sz w:val="16"/>
          <w:szCs w:val="16"/>
        </w:rPr>
        <w:t>2</w:t>
      </w:r>
      <w:r w:rsidRPr="00567DE9">
        <w:rPr>
          <w:sz w:val="16"/>
          <w:szCs w:val="16"/>
        </w:rPr>
        <w:t>:</w:t>
      </w:r>
      <w:r>
        <w:rPr>
          <w:sz w:val="16"/>
          <w:szCs w:val="16"/>
        </w:rPr>
        <w:t xml:space="preserve"> </w:t>
      </w:r>
      <w:r w:rsidR="002502C6">
        <w:rPr>
          <w:sz w:val="16"/>
          <w:szCs w:val="16"/>
        </w:rPr>
        <w:t>DMRS bundling</w:t>
      </w:r>
      <w:r>
        <w:rPr>
          <w:sz w:val="16"/>
          <w:szCs w:val="16"/>
        </w:rPr>
        <w:t xml:space="preserve"> and impacted collision cases as a function of its applicability.</w:t>
      </w:r>
    </w:p>
    <w:p w14:paraId="632F25F9" w14:textId="724E1AC4" w:rsidR="006356D2" w:rsidRDefault="002502C6" w:rsidP="006356D2">
      <w:pPr>
        <w:jc w:val="both"/>
      </w:pPr>
      <w:r>
        <w:t>DMRS bundling</w:t>
      </w:r>
      <w:r w:rsidR="006356D2">
        <w:t xml:space="preserve"> is applicable to </w:t>
      </w:r>
      <w:r>
        <w:t xml:space="preserve">“PUSCH Repetition Type A” and “PUSCH Repetition Type B”, and in turn is applicable to </w:t>
      </w:r>
      <w:r w:rsidR="006356D2">
        <w:t xml:space="preserve">“Dynamically scheduled UL transmissions” and “Semi-statically configured UL transmissions” </w:t>
      </w:r>
      <w:r>
        <w:t>thus</w:t>
      </w:r>
      <w:r w:rsidR="006356D2">
        <w:t xml:space="preserve">, any enhancement on </w:t>
      </w:r>
      <w:r>
        <w:t>DMRS bundling</w:t>
      </w:r>
      <w:r w:rsidR="006356D2">
        <w:t xml:space="preserve"> ends-up impacting five collision cases (i.e., collision cases 1 to 5).</w:t>
      </w:r>
    </w:p>
    <w:p w14:paraId="22D0BD77" w14:textId="7DD77B34" w:rsidR="006356D2" w:rsidRDefault="002502C6" w:rsidP="006356D2">
      <w:pPr>
        <w:jc w:val="both"/>
      </w:pPr>
      <w:r>
        <w:t>Except for</w:t>
      </w:r>
      <w:r w:rsidR="006356D2">
        <w:t xml:space="preserve"> collision cases 3 and 4 </w:t>
      </w:r>
      <w:r>
        <w:t>(for which</w:t>
      </w:r>
      <w:r w:rsidR="006356D2">
        <w:t xml:space="preserve"> RAN1 could consider defining a prioritization</w:t>
      </w:r>
      <w:r>
        <w:t xml:space="preserve"> instead of preserving an error case)</w:t>
      </w:r>
      <w:r w:rsidR="006356D2">
        <w:t xml:space="preserve">, other collision cases have collision rules well defined which along with NTN functionalities (e.g., </w:t>
      </w:r>
      <w:proofErr w:type="spellStart"/>
      <w:r w:rsidR="006356D2" w:rsidRPr="00F477AF">
        <w:rPr>
          <w:i/>
          <w:iCs/>
        </w:rPr>
        <w:t>K</w:t>
      </w:r>
      <w:r w:rsidR="006356D2" w:rsidRPr="00F477AF">
        <w:rPr>
          <w:i/>
          <w:iCs/>
          <w:vertAlign w:val="subscript"/>
        </w:rPr>
        <w:t>offset</w:t>
      </w:r>
      <w:proofErr w:type="spellEnd"/>
      <w:r w:rsidR="006356D2">
        <w:t>) and the existing configuration toolbox can be used to avoid or at least alleviate a collision related issue. Thus, any enhancement around “</w:t>
      </w:r>
      <w:r w:rsidRPr="002502C6">
        <w:rPr>
          <w:i/>
          <w:iCs/>
        </w:rPr>
        <w:t xml:space="preserve">UL transmission with DMRS bundling due to the different actual TDW determination at </w:t>
      </w:r>
      <w:proofErr w:type="spellStart"/>
      <w:r w:rsidRPr="002502C6">
        <w:rPr>
          <w:i/>
          <w:iCs/>
        </w:rPr>
        <w:t>gNB</w:t>
      </w:r>
      <w:proofErr w:type="spellEnd"/>
      <w:r w:rsidRPr="002502C6">
        <w:rPr>
          <w:i/>
          <w:iCs/>
        </w:rPr>
        <w:t xml:space="preserve"> and UE when colliding with DL transmissions</w:t>
      </w:r>
      <w:r w:rsidR="006356D2">
        <w:t xml:space="preserve">” is not considered to be essential, but rather an optimization that is foreseen to impact several collision cases (i.e., 1 to 5) and thus several clauses of the technical specification. </w:t>
      </w:r>
    </w:p>
    <w:p w14:paraId="3D01494F" w14:textId="671BF689" w:rsidR="006356D2" w:rsidRDefault="002502C6" w:rsidP="006356D2">
      <w:pPr>
        <w:pStyle w:val="Observation"/>
        <w:ind w:left="1701" w:hanging="1701"/>
      </w:pPr>
      <w:bookmarkStart w:id="25" w:name="_Toc166252141"/>
      <w:r w:rsidRPr="002502C6">
        <w:t>DMRS bundling is applicable to “PUSCH Repetition Type A” and “PUSCH Repetition Type B”, and in turn is applicable to “Dynamically scheduled UL transmissions” and “Semi-statically configured UL transmissions” thus, any enhancement on DMRS bundling ends-up impacting five collision cases (i.e., collision cases 1 to 5)</w:t>
      </w:r>
      <w:r w:rsidR="006356D2">
        <w:t>.</w:t>
      </w:r>
      <w:bookmarkEnd w:id="25"/>
    </w:p>
    <w:p w14:paraId="5DD7036C" w14:textId="77777777" w:rsidR="006356D2" w:rsidRDefault="006356D2" w:rsidP="006356D2">
      <w:pPr>
        <w:pStyle w:val="Observation"/>
        <w:ind w:left="1701" w:hanging="1701"/>
      </w:pPr>
      <w:bookmarkStart w:id="26" w:name="_Toc166252142"/>
      <w:r>
        <w:t xml:space="preserve">Except for collision cases 3 and 4 for which RAN1 could considered defining a prioritization instead of keeping error case. Other </w:t>
      </w:r>
      <w:r w:rsidRPr="00F17BDD">
        <w:t xml:space="preserve">collision cases have collision rules well defined which along with NTN functionalities (e.g., </w:t>
      </w:r>
      <w:proofErr w:type="spellStart"/>
      <w:r w:rsidRPr="00F17BDD">
        <w:rPr>
          <w:i/>
          <w:iCs/>
        </w:rPr>
        <w:t>K</w:t>
      </w:r>
      <w:r w:rsidRPr="00F17BDD">
        <w:rPr>
          <w:i/>
          <w:iCs/>
          <w:vertAlign w:val="subscript"/>
        </w:rPr>
        <w:t>offset</w:t>
      </w:r>
      <w:proofErr w:type="spellEnd"/>
      <w:r w:rsidRPr="00F17BDD">
        <w:t xml:space="preserve">) and the existing configuration toolbox </w:t>
      </w:r>
      <w:r>
        <w:t>(e.g., “</w:t>
      </w:r>
      <w:proofErr w:type="spellStart"/>
      <w:r>
        <w:t>timeDomainAllocation</w:t>
      </w:r>
      <w:proofErr w:type="spellEnd"/>
      <w:r>
        <w:t xml:space="preserve">”) </w:t>
      </w:r>
      <w:r w:rsidRPr="00F17BDD">
        <w:t>can be used to avoid or at least alleviate a collision related issue</w:t>
      </w:r>
      <w:r>
        <w:t>.</w:t>
      </w:r>
      <w:bookmarkEnd w:id="26"/>
    </w:p>
    <w:p w14:paraId="6364FDCC" w14:textId="2CFBF39E" w:rsidR="005C4283" w:rsidRPr="002502C6" w:rsidRDefault="006356D2" w:rsidP="002502C6">
      <w:pPr>
        <w:pStyle w:val="Observation"/>
        <w:ind w:left="1701" w:hanging="1701"/>
      </w:pPr>
      <w:bookmarkStart w:id="27" w:name="_Toc166252143"/>
      <w:r>
        <w:t xml:space="preserve">Based on the two previous observations, </w:t>
      </w:r>
      <w:r w:rsidRPr="002B5A6F">
        <w:t>any enhancement around “</w:t>
      </w:r>
      <w:r w:rsidR="002502C6">
        <w:rPr>
          <w:i/>
          <w:iCs/>
        </w:rPr>
        <w:t>DMRS bundling</w:t>
      </w:r>
      <w:r w:rsidRPr="002B5A6F">
        <w:t xml:space="preserve">” is not considered </w:t>
      </w:r>
      <w:r>
        <w:t xml:space="preserve">to be </w:t>
      </w:r>
      <w:r w:rsidRPr="002B5A6F">
        <w:t xml:space="preserve">essential, but rather an optimization that is foreseen to impact several collision cases (i.e., 1 to 5) and </w:t>
      </w:r>
      <w:r>
        <w:t xml:space="preserve">potentially </w:t>
      </w:r>
      <w:r w:rsidRPr="002B5A6F">
        <w:t>several clauses of the technical specification</w:t>
      </w:r>
      <w:r>
        <w:t>.</w:t>
      </w:r>
      <w:bookmarkEnd w:id="27"/>
    </w:p>
    <w:p w14:paraId="5300F849" w14:textId="75C6654B" w:rsidR="00C01F33" w:rsidRPr="00CE0424" w:rsidRDefault="003D5949" w:rsidP="00DF5DE2">
      <w:pPr>
        <w:pStyle w:val="Heading1"/>
      </w:pPr>
      <w:r>
        <w:lastRenderedPageBreak/>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8" w:name="_In-sequence_SDU_delivery"/>
    <w:bookmarkEnd w:id="28"/>
    <w:p w14:paraId="526B8B12" w14:textId="53E791FE" w:rsidR="008E0800" w:rsidRDefault="000C11D5"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52126" w:history="1">
        <w:r w:rsidR="008E0800" w:rsidRPr="0024187D">
          <w:rPr>
            <w:rStyle w:val="Hyperlink"/>
            <w:noProof/>
          </w:rPr>
          <w:t>Observation 1</w:t>
        </w:r>
        <w:r w:rsidR="008E0800">
          <w:rPr>
            <w:rFonts w:asciiTheme="minorHAnsi" w:eastAsiaTheme="minorEastAsia" w:hAnsiTheme="minorHAnsi" w:cstheme="minorBidi"/>
            <w:b w:val="0"/>
            <w:noProof/>
            <w:kern w:val="2"/>
            <w:sz w:val="22"/>
            <w:szCs w:val="22"/>
            <w:lang w:val="en-SE" w:eastAsia="en-SE"/>
            <w14:ligatures w14:val="standardContextual"/>
          </w:rPr>
          <w:tab/>
        </w:r>
        <w:r w:rsidR="008E0800" w:rsidRPr="0024187D">
          <w:rPr>
            <w:rStyle w:val="Hyperlink"/>
            <w:noProof/>
          </w:rPr>
          <w:t>Case 3 “Semi-statically configured DL reception collides with semi-statically configured UL transmission”, for a HD-FDD (e)RedCap UE in Terrestrial Networks is treated as an error case.</w:t>
        </w:r>
      </w:hyperlink>
    </w:p>
    <w:p w14:paraId="02C3058A" w14:textId="1007B246"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27" w:history="1">
        <w:r w:rsidRPr="0024187D">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In relation with the previous observation, the technical specification states that “</w:t>
        </w:r>
        <w:r w:rsidRPr="0024187D">
          <w:rPr>
            <w:rStyle w:val="Hyperlink"/>
            <w:i/>
            <w:iCs/>
            <w:noProof/>
          </w:rPr>
          <w:t>A HD-UE does not expect to receive both a Type-0/0A/0B/1/2-PDCCH CSS set configuration for PDCCH reception in a set of symbols and dedicated higher layer parameters configuring transmission in the set of symbols, except Type-2-PDCCH CSS set configuration for PDCCH reception in a set of symbols and configured-grant based PUSCH transmission</w:t>
        </w:r>
        <w:r w:rsidRPr="0024187D">
          <w:rPr>
            <w:rStyle w:val="Hyperlink"/>
            <w:noProof/>
          </w:rPr>
          <w:t>”.</w:t>
        </w:r>
      </w:hyperlink>
    </w:p>
    <w:p w14:paraId="0EB82400" w14:textId="7545128E"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28" w:history="1">
        <w:r w:rsidRPr="0024187D">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In addition to what is mentioned in the previous observation, the technical specification states “The UE expects to be configured with a Type-2-PDCCH CSS set configuration for PDCCH reception such that there is at least one paging occasion that does not overlap with configured-grant based PUSCH transmission”.</w:t>
        </w:r>
      </w:hyperlink>
    </w:p>
    <w:p w14:paraId="4949D590" w14:textId="0B831195"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29" w:history="1">
        <w:r w:rsidRPr="0024187D">
          <w:rPr>
            <w:rStyle w:val="Hyperlink"/>
            <w:noProof/>
          </w:rPr>
          <w:t>Observation 4</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Case 3 has been identified to be less suitable for NTN. Hence, RAN1 may recommend defining a prioritization (e.g., DL is prioritized over UL) instead of having an error case for HD-FDD (e)RedCap in NTN.</w:t>
        </w:r>
      </w:hyperlink>
    </w:p>
    <w:p w14:paraId="3092E3AF" w14:textId="2856D939"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0" w:history="1">
        <w:r w:rsidRPr="0024187D">
          <w:rPr>
            <w:rStyle w:val="Hyperlink"/>
            <w:noProof/>
          </w:rPr>
          <w:t>Observation 5</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For Case 3 and a HD-FDD (e)RedCap UE in NTN, in line with the spirit of guaranteeing “at least one paging occasion,” RAN 1 could prioritize semi-statically configured DL over semi-statically configured UL. It can be discussed if in general semi-statically configured DL reception is to be prioritized over a semi-statically configured UL transmission, or if a specific semi-statically configured DL reception (e.g., Type-2-PDCCH CSS) is to be prioritized.</w:t>
        </w:r>
      </w:hyperlink>
    </w:p>
    <w:p w14:paraId="0E357968" w14:textId="4ADD7E50"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1" w:history="1">
        <w:r w:rsidRPr="0024187D">
          <w:rPr>
            <w:rStyle w:val="Hyperlink"/>
            <w:noProof/>
          </w:rPr>
          <w:t>Observation 6</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Case 4 “Dynamically scheduled DL reception collides with dynamic scheduled UL transmission”, for a HD-FDD (e)RedCap UE in Terrestrial Networks is treated as an error case.</w:t>
        </w:r>
      </w:hyperlink>
    </w:p>
    <w:p w14:paraId="347F538A" w14:textId="75A47C08"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2" w:history="1">
        <w:r w:rsidRPr="0024187D">
          <w:rPr>
            <w:rStyle w:val="Hyperlink"/>
            <w:noProof/>
          </w:rPr>
          <w:t>Observation 7</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In relation with the previous observation, legacy states that “A HD-UE does not expect to detect a DCI format scheduling a reception in a set of symbols and detect a DCI format scheduling a transmission in any symbol from the set of symbols”.</w:t>
        </w:r>
      </w:hyperlink>
    </w:p>
    <w:p w14:paraId="13B496EC" w14:textId="5B3535A9"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3" w:history="1">
        <w:r w:rsidRPr="0024187D">
          <w:rPr>
            <w:rStyle w:val="Hyperlink"/>
            <w:noProof/>
          </w:rPr>
          <w:t>Observation 8</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Case 4 has been identified to be less suitable for NTN. Hence, RAN1 may recommend defining a prioritization (e.g., DL is prioritized over UL) instead of having an error case for HD-FDD (e)RedCap in NTN.</w:t>
        </w:r>
      </w:hyperlink>
    </w:p>
    <w:p w14:paraId="120EA1A5" w14:textId="14EE09ED"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4" w:history="1">
        <w:r w:rsidRPr="0024187D">
          <w:rPr>
            <w:rStyle w:val="Hyperlink"/>
            <w:noProof/>
          </w:rPr>
          <w:t>Observation 9</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For Case 4 and a HD-FDD (e)RedCap UE in NTN, in view of the relevance of receiving SIB19, RAN 1 could consider prioritizing “dynamically scheduled DL reception” over “dynamic scheduled UL transmission”. It can be discussed if in general “dynamically scheduled DL reception” is to be prioritized over a “dynamic scheduled UL transmission”, or if a specific dynamically scheduled DL reception (e.g., SIB19) is to be prioritized.</w:t>
        </w:r>
      </w:hyperlink>
    </w:p>
    <w:p w14:paraId="565BFC79" w14:textId="06F8FDF7"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5" w:history="1">
        <w:r w:rsidRPr="0024187D">
          <w:rPr>
            <w:rStyle w:val="Hyperlink"/>
            <w:noProof/>
          </w:rPr>
          <w:t>Observation 10</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It is important to highlight that “collision cases 1, 2, 5 and 6,” they all count with a prioritization defined, which makes those cases not as uncertain as case 3 and case 4 which are considered error cases.</w:t>
        </w:r>
      </w:hyperlink>
    </w:p>
    <w:p w14:paraId="21F19D61" w14:textId="6D0BBD9F"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6" w:history="1">
        <w:r w:rsidRPr="0024187D">
          <w:rPr>
            <w:rStyle w:val="Hyperlink"/>
            <w:noProof/>
          </w:rPr>
          <w:t>Observation 11</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In line with the previous observation, “collision cases 1, 2, 5 and 6” offer functional support for HD-FDD UEs in NTN and it is not essential to optimize them.</w:t>
        </w:r>
      </w:hyperlink>
    </w:p>
    <w:p w14:paraId="4D2F4989" w14:textId="38409D19"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7" w:history="1">
        <w:r w:rsidRPr="0024187D">
          <w:rPr>
            <w:rStyle w:val="Hyperlink"/>
            <w:noProof/>
          </w:rPr>
          <w:t>Observation 12</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Any enhancement around “</w:t>
        </w:r>
        <w:r w:rsidRPr="0024187D">
          <w:rPr>
            <w:rStyle w:val="Hyperlink"/>
            <w:i/>
            <w:iCs/>
            <w:noProof/>
          </w:rPr>
          <w:t>UL transmission with repetitions due to different available slot counting at UE and gNB when colliding with SSB reception</w:t>
        </w:r>
        <w:r w:rsidRPr="0024187D">
          <w:rPr>
            <w:rStyle w:val="Hyperlink"/>
            <w:noProof/>
          </w:rPr>
          <w:t>” is not considered essential, but rather an optimization that is foreseen to impact at least clause 6.1.2.3.1 of TS 38.214.</w:t>
        </w:r>
      </w:hyperlink>
    </w:p>
    <w:p w14:paraId="2A24E88F" w14:textId="69C49CE3"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8" w:history="1">
        <w:r w:rsidRPr="0024187D">
          <w:rPr>
            <w:rStyle w:val="Hyperlink"/>
            <w:noProof/>
          </w:rPr>
          <w:t>Observation 13</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PUSCH Repetition Type B is applicable to “Dynamically scheduled UL transmissions” and to “Semi-statically configured UL transmissions,” thus it impacts five collision cases (i.e., collision cases 1 to 5) and potentially several clauses of the technical specification.</w:t>
        </w:r>
      </w:hyperlink>
    </w:p>
    <w:p w14:paraId="64FA7CFB" w14:textId="072D5D8C"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39" w:history="1">
        <w:r w:rsidRPr="0024187D">
          <w:rPr>
            <w:rStyle w:val="Hyperlink"/>
            <w:noProof/>
          </w:rPr>
          <w:t>Observation 14</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 xml:space="preserve">Except for collision cases 3 and 4 for which RAN1 could considered defining a prioritization instead of keeping error case. Other collision cases have collision rules well defined which along with NTN functionalities (e.g., </w:t>
        </w:r>
        <w:r w:rsidRPr="0024187D">
          <w:rPr>
            <w:rStyle w:val="Hyperlink"/>
            <w:i/>
            <w:iCs/>
            <w:noProof/>
          </w:rPr>
          <w:t>K</w:t>
        </w:r>
        <w:r w:rsidRPr="0024187D">
          <w:rPr>
            <w:rStyle w:val="Hyperlink"/>
            <w:i/>
            <w:iCs/>
            <w:noProof/>
            <w:vertAlign w:val="subscript"/>
          </w:rPr>
          <w:t>offset</w:t>
        </w:r>
        <w:r w:rsidRPr="0024187D">
          <w:rPr>
            <w:rStyle w:val="Hyperlink"/>
            <w:noProof/>
          </w:rPr>
          <w:t>) and the existing configuration toolbox (e.g., “timeDomainAllocation”) can be used to avoid or at least alleviate a collision related issue.</w:t>
        </w:r>
      </w:hyperlink>
    </w:p>
    <w:p w14:paraId="78998A83" w14:textId="773D8942"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40" w:history="1">
        <w:r w:rsidRPr="0024187D">
          <w:rPr>
            <w:rStyle w:val="Hyperlink"/>
            <w:noProof/>
          </w:rPr>
          <w:t>Observation 15</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Based on the two previous observations, any enhancement around “</w:t>
        </w:r>
        <w:r w:rsidRPr="0024187D">
          <w:rPr>
            <w:rStyle w:val="Hyperlink"/>
            <w:i/>
            <w:iCs/>
            <w:noProof/>
          </w:rPr>
          <w:t>PUSCH repetition type B</w:t>
        </w:r>
        <w:r w:rsidRPr="0024187D">
          <w:rPr>
            <w:rStyle w:val="Hyperlink"/>
            <w:noProof/>
          </w:rPr>
          <w:t>” is not considered to be essential, but rather an optimization that is foreseen to impact several collision cases (i.e., 1 to 5) and potentially several clauses of the technical specification.</w:t>
        </w:r>
      </w:hyperlink>
    </w:p>
    <w:p w14:paraId="3563C1EC" w14:textId="1CF7185B"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41" w:history="1">
        <w:r w:rsidRPr="0024187D">
          <w:rPr>
            <w:rStyle w:val="Hyperlink"/>
            <w:noProof/>
          </w:rPr>
          <w:t>Observation 16</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DMRS bundling is applicable to “PUSCH Repetition Type A” and “PUSCH Repetition Type B”, and in turn is applicable to “Dynamically scheduled UL transmissions” and “Semi-statically configured UL transmissions” thus, any enhancement on DMRS bundling ends-up impacting five collision cases (i.e., collision cases 1 to 5).</w:t>
        </w:r>
      </w:hyperlink>
    </w:p>
    <w:p w14:paraId="4F1337CD" w14:textId="72976841"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42" w:history="1">
        <w:r w:rsidRPr="0024187D">
          <w:rPr>
            <w:rStyle w:val="Hyperlink"/>
            <w:noProof/>
          </w:rPr>
          <w:t>Observation 17</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 xml:space="preserve">Except for collision cases 3 and 4 for which RAN1 could considered defining a prioritization instead of keeping error case. Other collision cases have collision rules well defined which along with NTN functionalities (e.g., </w:t>
        </w:r>
        <w:r w:rsidRPr="0024187D">
          <w:rPr>
            <w:rStyle w:val="Hyperlink"/>
            <w:i/>
            <w:iCs/>
            <w:noProof/>
          </w:rPr>
          <w:t>K</w:t>
        </w:r>
        <w:r w:rsidRPr="0024187D">
          <w:rPr>
            <w:rStyle w:val="Hyperlink"/>
            <w:i/>
            <w:iCs/>
            <w:noProof/>
            <w:vertAlign w:val="subscript"/>
          </w:rPr>
          <w:t>offset</w:t>
        </w:r>
        <w:r w:rsidRPr="0024187D">
          <w:rPr>
            <w:rStyle w:val="Hyperlink"/>
            <w:noProof/>
          </w:rPr>
          <w:t>) and the existing configuration toolbox (e.g., “timeDomainAllocation”) can be used to avoid or at least alleviate a collision related issue.</w:t>
        </w:r>
      </w:hyperlink>
    </w:p>
    <w:p w14:paraId="2F508EBD" w14:textId="27EC79B7" w:rsidR="008E0800" w:rsidRDefault="008E0800" w:rsidP="008E0800">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52143" w:history="1">
        <w:r w:rsidRPr="0024187D">
          <w:rPr>
            <w:rStyle w:val="Hyperlink"/>
            <w:noProof/>
          </w:rPr>
          <w:t>Observation 18</w:t>
        </w:r>
        <w:r>
          <w:rPr>
            <w:rFonts w:asciiTheme="minorHAnsi" w:eastAsiaTheme="minorEastAsia" w:hAnsiTheme="minorHAnsi" w:cstheme="minorBidi"/>
            <w:b w:val="0"/>
            <w:noProof/>
            <w:kern w:val="2"/>
            <w:sz w:val="22"/>
            <w:szCs w:val="22"/>
            <w:lang w:val="en-SE" w:eastAsia="en-SE"/>
            <w14:ligatures w14:val="standardContextual"/>
          </w:rPr>
          <w:tab/>
        </w:r>
        <w:r w:rsidRPr="0024187D">
          <w:rPr>
            <w:rStyle w:val="Hyperlink"/>
            <w:noProof/>
          </w:rPr>
          <w:t>Based on the two previous observations, any enhancement around “</w:t>
        </w:r>
        <w:r w:rsidRPr="0024187D">
          <w:rPr>
            <w:rStyle w:val="Hyperlink"/>
            <w:i/>
            <w:iCs/>
            <w:noProof/>
          </w:rPr>
          <w:t>DMRS bundling</w:t>
        </w:r>
        <w:r w:rsidRPr="0024187D">
          <w:rPr>
            <w:rStyle w:val="Hyperlink"/>
            <w:noProof/>
          </w:rPr>
          <w:t>” is not considered to be essential, but rather an optimization that is foreseen to impact several collision cases (i.e., 1 to 5) and potentially several clauses of the technical specification.</w:t>
        </w:r>
      </w:hyperlink>
    </w:p>
    <w:p w14:paraId="1326AAFE" w14:textId="4080A547" w:rsidR="00F43A93" w:rsidRDefault="000C11D5" w:rsidP="008E0800">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8B23587" w14:textId="552CB284" w:rsidR="002502C6" w:rsidRDefault="000C11D5" w:rsidP="002502C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5286698" w:history="1">
        <w:r w:rsidR="002502C6" w:rsidRPr="007A51A7">
          <w:rPr>
            <w:rStyle w:val="Hyperlink"/>
            <w:noProof/>
          </w:rPr>
          <w:t>Proposal 1</w:t>
        </w:r>
        <w:r w:rsidR="002502C6">
          <w:rPr>
            <w:rFonts w:asciiTheme="minorHAnsi" w:eastAsiaTheme="minorEastAsia" w:hAnsiTheme="minorHAnsi" w:cstheme="minorBidi"/>
            <w:b w:val="0"/>
            <w:noProof/>
            <w:kern w:val="2"/>
            <w:sz w:val="22"/>
            <w:szCs w:val="22"/>
            <w:lang w:val="en-SE" w:eastAsia="en-SE"/>
            <w14:ligatures w14:val="standardContextual"/>
          </w:rPr>
          <w:tab/>
        </w:r>
        <w:r w:rsidR="002502C6" w:rsidRPr="007A51A7">
          <w:rPr>
            <w:rStyle w:val="Hyperlink"/>
            <w:noProof/>
          </w:rPr>
          <w:t>For Case 3, RAN1 can consider recommending defining a prioritization instead of inheriting an error case for HD-FDD (e)RedCap in NTN.</w:t>
        </w:r>
      </w:hyperlink>
    </w:p>
    <w:p w14:paraId="27BC5655" w14:textId="7EB4D6A7" w:rsidR="002502C6" w:rsidRDefault="008E0800" w:rsidP="002502C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5286699" w:history="1">
        <w:r w:rsidR="002502C6" w:rsidRPr="007A51A7">
          <w:rPr>
            <w:rStyle w:val="Hyperlink"/>
            <w:rFonts w:ascii="Symbol" w:hAnsi="Symbol"/>
            <w:noProof/>
          </w:rPr>
          <w:t></w:t>
        </w:r>
        <w:r w:rsidR="002502C6">
          <w:rPr>
            <w:rFonts w:asciiTheme="minorHAnsi" w:eastAsiaTheme="minorEastAsia" w:hAnsiTheme="minorHAnsi" w:cstheme="minorBidi"/>
            <w:b w:val="0"/>
            <w:noProof/>
            <w:kern w:val="2"/>
            <w:sz w:val="22"/>
            <w:szCs w:val="22"/>
            <w:lang w:val="en-SE" w:eastAsia="en-SE"/>
            <w14:ligatures w14:val="standardContextual"/>
          </w:rPr>
          <w:tab/>
        </w:r>
        <w:r w:rsidR="002502C6" w:rsidRPr="007A51A7">
          <w:rPr>
            <w:rStyle w:val="Hyperlink"/>
            <w:noProof/>
          </w:rPr>
          <w:t>In line with the spirit of guaranteeing “at least one paging occasion,” RAN 1 could consider prioritizing semi-statically configured DL over semi-statically configured UL.</w:t>
        </w:r>
      </w:hyperlink>
    </w:p>
    <w:p w14:paraId="7F48CFFE" w14:textId="42AEC9D9" w:rsidR="002502C6" w:rsidRDefault="008E0800" w:rsidP="002502C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5286700" w:history="1">
        <w:r w:rsidR="002502C6" w:rsidRPr="007A51A7">
          <w:rPr>
            <w:rStyle w:val="Hyperlink"/>
            <w:rFonts w:ascii="Symbol" w:hAnsi="Symbol"/>
            <w:noProof/>
          </w:rPr>
          <w:t></w:t>
        </w:r>
        <w:r w:rsidR="002502C6">
          <w:rPr>
            <w:rFonts w:asciiTheme="minorHAnsi" w:eastAsiaTheme="minorEastAsia" w:hAnsiTheme="minorHAnsi" w:cstheme="minorBidi"/>
            <w:b w:val="0"/>
            <w:noProof/>
            <w:kern w:val="2"/>
            <w:sz w:val="22"/>
            <w:szCs w:val="22"/>
            <w:lang w:val="en-SE" w:eastAsia="en-SE"/>
            <w14:ligatures w14:val="standardContextual"/>
          </w:rPr>
          <w:tab/>
        </w:r>
        <w:r w:rsidR="002502C6" w:rsidRPr="007A51A7">
          <w:rPr>
            <w:rStyle w:val="Hyperlink"/>
            <w:noProof/>
          </w:rPr>
          <w:t>It can be discussed if in general semi-statically configured DL reception is to be prioritized over a semi-statically configured UL transmission, or if a specific semi-statically configured DL reception (e.g., Type-2-PDCCH CSS) is to be prioritized.</w:t>
        </w:r>
      </w:hyperlink>
    </w:p>
    <w:p w14:paraId="276050AA" w14:textId="1347CE62" w:rsidR="002502C6" w:rsidRDefault="008E0800" w:rsidP="002502C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5286701" w:history="1">
        <w:r w:rsidR="002502C6" w:rsidRPr="007A51A7">
          <w:rPr>
            <w:rStyle w:val="Hyperlink"/>
            <w:noProof/>
          </w:rPr>
          <w:t>Proposal 2</w:t>
        </w:r>
        <w:r w:rsidR="002502C6">
          <w:rPr>
            <w:rFonts w:asciiTheme="minorHAnsi" w:eastAsiaTheme="minorEastAsia" w:hAnsiTheme="minorHAnsi" w:cstheme="minorBidi"/>
            <w:b w:val="0"/>
            <w:noProof/>
            <w:kern w:val="2"/>
            <w:sz w:val="22"/>
            <w:szCs w:val="22"/>
            <w:lang w:val="en-SE" w:eastAsia="en-SE"/>
            <w14:ligatures w14:val="standardContextual"/>
          </w:rPr>
          <w:tab/>
        </w:r>
        <w:r w:rsidR="002502C6" w:rsidRPr="007A51A7">
          <w:rPr>
            <w:rStyle w:val="Hyperlink"/>
            <w:noProof/>
          </w:rPr>
          <w:t>For Case 4, RAN1 can consider recommending defining a prioritization instead of inheriting an error case for HD-FDD (e)RedCap in NTN.</w:t>
        </w:r>
      </w:hyperlink>
    </w:p>
    <w:p w14:paraId="35035A4F" w14:textId="5F256F2D" w:rsidR="002502C6" w:rsidRDefault="008E0800" w:rsidP="002502C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5286702" w:history="1">
        <w:r w:rsidR="002502C6" w:rsidRPr="007A51A7">
          <w:rPr>
            <w:rStyle w:val="Hyperlink"/>
            <w:rFonts w:ascii="Symbol" w:hAnsi="Symbol"/>
            <w:noProof/>
          </w:rPr>
          <w:t></w:t>
        </w:r>
        <w:r w:rsidR="002502C6">
          <w:rPr>
            <w:rFonts w:asciiTheme="minorHAnsi" w:eastAsiaTheme="minorEastAsia" w:hAnsiTheme="minorHAnsi" w:cstheme="minorBidi"/>
            <w:b w:val="0"/>
            <w:noProof/>
            <w:kern w:val="2"/>
            <w:sz w:val="22"/>
            <w:szCs w:val="22"/>
            <w:lang w:val="en-SE" w:eastAsia="en-SE"/>
            <w14:ligatures w14:val="standardContextual"/>
          </w:rPr>
          <w:tab/>
        </w:r>
        <w:r w:rsidR="002502C6" w:rsidRPr="007A51A7">
          <w:rPr>
            <w:rStyle w:val="Hyperlink"/>
            <w:noProof/>
          </w:rPr>
          <w:t>In view of the relevance of receiving SIB19, RAN 1 could consider prioritizing “dynamically scheduled DL reception” over “dynamic scheduled UL transmission”.</w:t>
        </w:r>
      </w:hyperlink>
    </w:p>
    <w:p w14:paraId="5CAC464A" w14:textId="02921CAF" w:rsidR="002502C6" w:rsidRDefault="008E0800" w:rsidP="002502C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5286703" w:history="1">
        <w:r w:rsidR="002502C6" w:rsidRPr="007A51A7">
          <w:rPr>
            <w:rStyle w:val="Hyperlink"/>
            <w:rFonts w:ascii="Symbol" w:hAnsi="Symbol"/>
            <w:noProof/>
          </w:rPr>
          <w:t></w:t>
        </w:r>
        <w:r w:rsidR="002502C6">
          <w:rPr>
            <w:rFonts w:asciiTheme="minorHAnsi" w:eastAsiaTheme="minorEastAsia" w:hAnsiTheme="minorHAnsi" w:cstheme="minorBidi"/>
            <w:b w:val="0"/>
            <w:noProof/>
            <w:kern w:val="2"/>
            <w:sz w:val="22"/>
            <w:szCs w:val="22"/>
            <w:lang w:val="en-SE" w:eastAsia="en-SE"/>
            <w14:ligatures w14:val="standardContextual"/>
          </w:rPr>
          <w:tab/>
        </w:r>
        <w:r w:rsidR="002502C6" w:rsidRPr="007A51A7">
          <w:rPr>
            <w:rStyle w:val="Hyperlink"/>
            <w:noProof/>
          </w:rPr>
          <w:t>It can be discussed if in general “dynamically scheduled DL reception” is to be prioritized over a “dynamic scheduled UL transmission”, or if a specific dynamically scheduled DL reception (e.g., SIB19) is to be prioritized.</w:t>
        </w:r>
      </w:hyperlink>
    </w:p>
    <w:p w14:paraId="337FD414" w14:textId="58116A8F" w:rsidR="0052469A" w:rsidRPr="00136A93" w:rsidRDefault="000C11D5" w:rsidP="009F5066">
      <w:pPr>
        <w:pStyle w:val="Proposal"/>
        <w:numPr>
          <w:ilvl w:val="0"/>
          <w:numId w:val="0"/>
        </w:numPr>
      </w:pPr>
      <w:r>
        <w:rPr>
          <w:lang w:val="en-US"/>
        </w:rPr>
        <w:fldChar w:fldCharType="end"/>
      </w:r>
    </w:p>
    <w:p w14:paraId="7203AEF7" w14:textId="7A6B7040" w:rsidR="00F507D1" w:rsidRPr="00CE0424" w:rsidRDefault="0074637E" w:rsidP="00CE0424">
      <w:pPr>
        <w:pStyle w:val="Heading1"/>
      </w:pPr>
      <w:r>
        <w:t>4</w:t>
      </w:r>
      <w:r>
        <w:tab/>
      </w:r>
      <w:r w:rsidR="00F507D1" w:rsidRPr="00CE0424">
        <w:t>References</w:t>
      </w:r>
    </w:p>
    <w:bookmarkStart w:id="29" w:name="_Ref174151459"/>
    <w:bookmarkStart w:id="30" w:name="_Ref189809556"/>
    <w:bookmarkStart w:id="31" w:name="_Ref525824664"/>
    <w:bookmarkStart w:id="32" w:name="_Hlk4751152"/>
    <w:p w14:paraId="27014B43" w14:textId="6419483D" w:rsidR="00E732B3" w:rsidRDefault="00B92CDF" w:rsidP="00F22BD5">
      <w:pPr>
        <w:pStyle w:val="Reference"/>
      </w:pPr>
      <w:r>
        <w:fldChar w:fldCharType="begin"/>
      </w:r>
      <w:r>
        <w:instrText>HYPERLINK "http://www.3gpp.org/ftp/TSG_RAN/TSG_RAN/TSGR_103/Docs/RP-240775.zip"</w:instrText>
      </w:r>
      <w:r>
        <w:fldChar w:fldCharType="separate"/>
      </w:r>
      <w:r w:rsidRPr="00B92CDF">
        <w:rPr>
          <w:rStyle w:val="Hyperlink"/>
        </w:rPr>
        <w:t>RP-240775</w:t>
      </w:r>
      <w:r>
        <w:fldChar w:fldCharType="end"/>
      </w:r>
      <w:r>
        <w:t>,</w:t>
      </w:r>
      <w:r w:rsidRPr="00B92CDF">
        <w:t xml:space="preserve"> </w:t>
      </w:r>
      <w:r w:rsidR="004B4854" w:rsidRPr="007679C6">
        <w:t>“</w:t>
      </w:r>
      <w:r w:rsidR="005D7A75" w:rsidRPr="005D7A75">
        <w:t>New WID: Non-Terrestrial Networks (NTN) for NR Phase 3</w:t>
      </w:r>
      <w:r w:rsidR="004B4854" w:rsidRPr="007679C6">
        <w:t>”</w:t>
      </w:r>
      <w:r w:rsidR="00CF4F41" w:rsidRPr="007679C6">
        <w:t xml:space="preserve">, </w:t>
      </w:r>
      <w:r w:rsidR="005D7A75" w:rsidRPr="005D7A75">
        <w:t>3GPP TSG RAN Meeting #10</w:t>
      </w:r>
      <w:r>
        <w:t>3</w:t>
      </w:r>
      <w:r w:rsidR="00CF4F41" w:rsidRPr="007679C6">
        <w:t xml:space="preserve">, </w:t>
      </w:r>
      <w:r w:rsidRPr="00B92CDF">
        <w:t>Maastricht, The Netherlands, March 18-22, 2024</w:t>
      </w:r>
      <w:r w:rsidR="00CF4F41" w:rsidRPr="007679C6">
        <w:t>.</w:t>
      </w:r>
      <w:bookmarkEnd w:id="29"/>
      <w:bookmarkEnd w:id="30"/>
      <w:bookmarkEnd w:id="31"/>
      <w:bookmarkEnd w:id="32"/>
    </w:p>
    <w:p w14:paraId="5D7A70FF" w14:textId="59735C88" w:rsidR="005D7A75" w:rsidRDefault="0074146F" w:rsidP="0074146F">
      <w:pPr>
        <w:pStyle w:val="Reference"/>
      </w:pPr>
      <w:r w:rsidRPr="0074146F">
        <w:t>Session notes for 9.11.4 Non-Terrestrial Networks (NTN) for NR Phase 3, 3GPP TSG RAN WG1 #116, Athens, Greece, February 26th – March 1st, 2024.</w:t>
      </w:r>
    </w:p>
    <w:p w14:paraId="7453038E" w14:textId="309ABBC7" w:rsidR="00FB5BEA" w:rsidRDefault="00FB5BEA" w:rsidP="00FB5BEA">
      <w:pPr>
        <w:pStyle w:val="Reference"/>
      </w:pPr>
      <w:r w:rsidRPr="0074146F">
        <w:t>Session notes for 9.11.4 Non-Terrestrial Networks (NTN) for NR Phase 3, 3GPP TSG RAN WG1 #116</w:t>
      </w:r>
      <w:r>
        <w:t>bis</w:t>
      </w:r>
      <w:r w:rsidRPr="0074146F">
        <w:t xml:space="preserve">, </w:t>
      </w:r>
      <w:r w:rsidRPr="00FB5BEA">
        <w:t>Changsha, Hunan Province, China, April 15th – 19th, 2024</w:t>
      </w:r>
      <w:r w:rsidRPr="0074146F">
        <w:t>.</w:t>
      </w:r>
    </w:p>
    <w:p w14:paraId="7F3D78F9" w14:textId="363EB74E" w:rsidR="005D7A75" w:rsidRDefault="005D7A75" w:rsidP="00F22BD5">
      <w:pPr>
        <w:pStyle w:val="Reference"/>
      </w:pPr>
      <w:r>
        <w:lastRenderedPageBreak/>
        <w:t>3GPP TS 38.213, “</w:t>
      </w:r>
      <w:r w:rsidRPr="005D7A75">
        <w:t>NR; Physical layer procedures for control</w:t>
      </w:r>
      <w:r>
        <w:t>,” v18.1.0.</w:t>
      </w:r>
    </w:p>
    <w:p w14:paraId="63FE0CA5" w14:textId="378510FA" w:rsidR="008E7C71" w:rsidRDefault="008E7C71" w:rsidP="00F22BD5">
      <w:pPr>
        <w:pStyle w:val="Reference"/>
      </w:pPr>
      <w:r>
        <w:t>3GPP TS 38.214, “</w:t>
      </w:r>
      <w:r w:rsidRPr="008E7C71">
        <w:t>NR; Physical layer procedures for data</w:t>
      </w:r>
      <w:r>
        <w:t>,” v18.1.0.</w:t>
      </w:r>
    </w:p>
    <w:p w14:paraId="5C503002" w14:textId="24B23DE6" w:rsidR="0074146F" w:rsidRPr="007679C6" w:rsidRDefault="0074146F" w:rsidP="0074146F">
      <w:pPr>
        <w:pStyle w:val="Reference"/>
      </w:pPr>
      <w:r>
        <w:t>3GPP TS 38.211, “</w:t>
      </w:r>
      <w:r w:rsidRPr="009D77F5">
        <w:t>NR; Physical channels and modulation</w:t>
      </w:r>
      <w:r>
        <w:t>,” v18.1.0.</w:t>
      </w:r>
    </w:p>
    <w:sectPr w:rsidR="0074146F" w:rsidRPr="007679C6" w:rsidSect="0051440C">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3D377" w14:textId="77777777" w:rsidR="002F1A54" w:rsidRDefault="002F1A54">
      <w:r>
        <w:separator/>
      </w:r>
    </w:p>
  </w:endnote>
  <w:endnote w:type="continuationSeparator" w:id="0">
    <w:p w14:paraId="26932E3A" w14:textId="77777777" w:rsidR="002F1A54" w:rsidRDefault="002F1A54">
      <w:r>
        <w:continuationSeparator/>
      </w:r>
    </w:p>
  </w:endnote>
  <w:endnote w:type="continuationNotice" w:id="1">
    <w:p w14:paraId="654107A3"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panose1 w:val="00000500000000000000"/>
    <w:charset w:val="00"/>
    <w:family w:val="auto"/>
    <w:pitch w:val="variable"/>
    <w:sig w:usb0="00000287" w:usb1="00000000" w:usb2="00000000" w:usb3="00000000" w:csb0="0000009F"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25E5D" w14:textId="77777777" w:rsidR="002F1A54" w:rsidRDefault="002F1A54">
      <w:r>
        <w:separator/>
      </w:r>
    </w:p>
  </w:footnote>
  <w:footnote w:type="continuationSeparator" w:id="0">
    <w:p w14:paraId="6E08F2E6" w14:textId="77777777" w:rsidR="002F1A54" w:rsidRDefault="002F1A54">
      <w:r>
        <w:continuationSeparator/>
      </w:r>
    </w:p>
  </w:footnote>
  <w:footnote w:type="continuationNotice" w:id="1">
    <w:p w14:paraId="12B9D8B6"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start w:val="1"/>
      <w:numFmt w:val="bullet"/>
      <w:lvlText w:val=""/>
      <w:lvlJc w:val="left"/>
      <w:pPr>
        <w:ind w:left="1247" w:hanging="420"/>
      </w:pPr>
      <w:rPr>
        <w:rFonts w:ascii="Wingdings" w:hAnsi="Wingdings" w:hint="default"/>
      </w:rPr>
    </w:lvl>
    <w:lvl w:ilvl="2" w:tplc="04090005">
      <w:start w:val="1"/>
      <w:numFmt w:val="bullet"/>
      <w:lvlText w:val=""/>
      <w:lvlJc w:val="left"/>
      <w:pPr>
        <w:ind w:left="1667" w:hanging="420"/>
      </w:pPr>
      <w:rPr>
        <w:rFonts w:ascii="Wingdings" w:hAnsi="Wingdings" w:hint="default"/>
      </w:rPr>
    </w:lvl>
    <w:lvl w:ilvl="3" w:tplc="04090001">
      <w:start w:val="1"/>
      <w:numFmt w:val="bullet"/>
      <w:lvlText w:val=""/>
      <w:lvlJc w:val="left"/>
      <w:pPr>
        <w:ind w:left="2087" w:hanging="420"/>
      </w:pPr>
      <w:rPr>
        <w:rFonts w:ascii="Wingdings" w:hAnsi="Wingdings" w:hint="default"/>
      </w:rPr>
    </w:lvl>
    <w:lvl w:ilvl="4" w:tplc="04090003">
      <w:start w:val="1"/>
      <w:numFmt w:val="bullet"/>
      <w:lvlText w:val=""/>
      <w:lvlJc w:val="left"/>
      <w:pPr>
        <w:ind w:left="2507" w:hanging="420"/>
      </w:pPr>
      <w:rPr>
        <w:rFonts w:ascii="Wingdings" w:hAnsi="Wingdings" w:hint="default"/>
      </w:rPr>
    </w:lvl>
    <w:lvl w:ilvl="5" w:tplc="04090005">
      <w:start w:val="1"/>
      <w:numFmt w:val="bullet"/>
      <w:lvlText w:val=""/>
      <w:lvlJc w:val="left"/>
      <w:pPr>
        <w:ind w:left="2927" w:hanging="420"/>
      </w:pPr>
      <w:rPr>
        <w:rFonts w:ascii="Wingdings" w:hAnsi="Wingdings" w:hint="default"/>
      </w:rPr>
    </w:lvl>
    <w:lvl w:ilvl="6" w:tplc="04090001">
      <w:start w:val="1"/>
      <w:numFmt w:val="bullet"/>
      <w:lvlText w:val=""/>
      <w:lvlJc w:val="left"/>
      <w:pPr>
        <w:ind w:left="3347" w:hanging="420"/>
      </w:pPr>
      <w:rPr>
        <w:rFonts w:ascii="Wingdings" w:hAnsi="Wingdings" w:hint="default"/>
      </w:rPr>
    </w:lvl>
    <w:lvl w:ilvl="7" w:tplc="04090003">
      <w:start w:val="1"/>
      <w:numFmt w:val="bullet"/>
      <w:lvlText w:val=""/>
      <w:lvlJc w:val="left"/>
      <w:pPr>
        <w:ind w:left="3767" w:hanging="420"/>
      </w:pPr>
      <w:rPr>
        <w:rFonts w:ascii="Wingdings" w:hAnsi="Wingdings" w:hint="default"/>
      </w:rPr>
    </w:lvl>
    <w:lvl w:ilvl="8" w:tplc="04090005">
      <w:start w:val="1"/>
      <w:numFmt w:val="bullet"/>
      <w:lvlText w:val=""/>
      <w:lvlJc w:val="left"/>
      <w:pPr>
        <w:ind w:left="4187" w:hanging="420"/>
      </w:pPr>
      <w:rPr>
        <w:rFonts w:ascii="Wingdings" w:hAnsi="Wingdings" w:hint="default"/>
      </w:rPr>
    </w:lvl>
  </w:abstractNum>
  <w:abstractNum w:abstractNumId="3"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1A3F19CD"/>
    <w:multiLevelType w:val="hybridMultilevel"/>
    <w:tmpl w:val="F25AE6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450C1F"/>
    <w:multiLevelType w:val="hybridMultilevel"/>
    <w:tmpl w:val="7BBAEA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7" w15:restartNumberingAfterBreak="0">
    <w:nsid w:val="3FB30A16"/>
    <w:multiLevelType w:val="hybridMultilevel"/>
    <w:tmpl w:val="3C3C4B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9"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3"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6D953FEC"/>
    <w:multiLevelType w:val="hybridMultilevel"/>
    <w:tmpl w:val="F418FCC8"/>
    <w:lvl w:ilvl="0" w:tplc="20000017">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1"/>
  </w:num>
  <w:num w:numId="2" w16cid:durableId="1118790765">
    <w:abstractNumId w:val="15"/>
  </w:num>
  <w:num w:numId="3" w16cid:durableId="1689137301">
    <w:abstractNumId w:val="0"/>
  </w:num>
  <w:num w:numId="4" w16cid:durableId="1071344800">
    <w:abstractNumId w:val="23"/>
  </w:num>
  <w:num w:numId="5" w16cid:durableId="1434671129">
    <w:abstractNumId w:val="24"/>
  </w:num>
  <w:num w:numId="6" w16cid:durableId="1884755429">
    <w:abstractNumId w:val="25"/>
  </w:num>
  <w:num w:numId="7" w16cid:durableId="1009648021">
    <w:abstractNumId w:val="7"/>
  </w:num>
  <w:num w:numId="8" w16cid:durableId="937637647">
    <w:abstractNumId w:val="11"/>
  </w:num>
  <w:num w:numId="9" w16cid:durableId="849417896">
    <w:abstractNumId w:val="4"/>
  </w:num>
  <w:num w:numId="10" w16cid:durableId="1199389102">
    <w:abstractNumId w:val="31"/>
  </w:num>
  <w:num w:numId="11" w16cid:durableId="1019048365">
    <w:abstractNumId w:val="14"/>
  </w:num>
  <w:num w:numId="12" w16cid:durableId="35859111">
    <w:abstractNumId w:val="28"/>
  </w:num>
  <w:num w:numId="13" w16cid:durableId="570047084">
    <w:abstractNumId w:val="13"/>
  </w:num>
  <w:num w:numId="14" w16cid:durableId="513611605">
    <w:abstractNumId w:val="34"/>
  </w:num>
  <w:num w:numId="15" w16cid:durableId="642589295">
    <w:abstractNumId w:val="29"/>
  </w:num>
  <w:num w:numId="16" w16cid:durableId="1157650935">
    <w:abstractNumId w:val="20"/>
  </w:num>
  <w:num w:numId="17" w16cid:durableId="478500919">
    <w:abstractNumId w:val="18"/>
  </w:num>
  <w:num w:numId="18" w16cid:durableId="1921481351">
    <w:abstractNumId w:val="19"/>
  </w:num>
  <w:num w:numId="19" w16cid:durableId="1928734619">
    <w:abstractNumId w:val="26"/>
  </w:num>
  <w:num w:numId="20" w16cid:durableId="314645982">
    <w:abstractNumId w:val="1"/>
  </w:num>
  <w:num w:numId="21" w16cid:durableId="142815955">
    <w:abstractNumId w:val="22"/>
  </w:num>
  <w:num w:numId="22" w16cid:durableId="2135320553">
    <w:abstractNumId w:val="30"/>
  </w:num>
  <w:num w:numId="23" w16cid:durableId="1620146151">
    <w:abstractNumId w:val="5"/>
  </w:num>
  <w:num w:numId="24" w16cid:durableId="967397272">
    <w:abstractNumId w:val="9"/>
  </w:num>
  <w:num w:numId="25" w16cid:durableId="1251699876">
    <w:abstractNumId w:val="10"/>
  </w:num>
  <w:num w:numId="26" w16cid:durableId="598875592">
    <w:abstractNumId w:val="8"/>
  </w:num>
  <w:num w:numId="27" w16cid:durableId="1005018527">
    <w:abstractNumId w:val="12"/>
  </w:num>
  <w:num w:numId="28" w16cid:durableId="1925066745">
    <w:abstractNumId w:val="2"/>
  </w:num>
  <w:num w:numId="29" w16cid:durableId="822039758">
    <w:abstractNumId w:val="33"/>
  </w:num>
  <w:num w:numId="30" w16cid:durableId="1921476565">
    <w:abstractNumId w:val="6"/>
  </w:num>
  <w:num w:numId="31" w16cid:durableId="426580427">
    <w:abstractNumId w:val="16"/>
  </w:num>
  <w:num w:numId="32" w16cid:durableId="740523082">
    <w:abstractNumId w:val="27"/>
  </w:num>
  <w:num w:numId="33" w16cid:durableId="1224441721">
    <w:abstractNumId w:val="3"/>
  </w:num>
  <w:num w:numId="34" w16cid:durableId="1835367636">
    <w:abstractNumId w:val="32"/>
  </w:num>
  <w:num w:numId="35" w16cid:durableId="1141533631">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AE3"/>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A5"/>
    <w:rsid w:val="00184B55"/>
    <w:rsid w:val="00184E20"/>
    <w:rsid w:val="00185ADD"/>
    <w:rsid w:val="00185B09"/>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6108"/>
    <w:rsid w:val="001F62C8"/>
    <w:rsid w:val="001F662C"/>
    <w:rsid w:val="001F675D"/>
    <w:rsid w:val="001F6B9A"/>
    <w:rsid w:val="001F6FF9"/>
    <w:rsid w:val="001F7074"/>
    <w:rsid w:val="001F7346"/>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063"/>
    <w:rsid w:val="0021428A"/>
    <w:rsid w:val="0021472F"/>
    <w:rsid w:val="002148E8"/>
    <w:rsid w:val="00214DA8"/>
    <w:rsid w:val="00215120"/>
    <w:rsid w:val="00215423"/>
    <w:rsid w:val="002158FA"/>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37F52"/>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4B3"/>
    <w:rsid w:val="0024754B"/>
    <w:rsid w:val="00247563"/>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5EA2"/>
    <w:rsid w:val="00266214"/>
    <w:rsid w:val="00266DA1"/>
    <w:rsid w:val="00266F25"/>
    <w:rsid w:val="00267079"/>
    <w:rsid w:val="00267112"/>
    <w:rsid w:val="002673D6"/>
    <w:rsid w:val="00267C83"/>
    <w:rsid w:val="002700F9"/>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48"/>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0ACA"/>
    <w:rsid w:val="00331512"/>
    <w:rsid w:val="00331751"/>
    <w:rsid w:val="00331D28"/>
    <w:rsid w:val="00332362"/>
    <w:rsid w:val="003327E5"/>
    <w:rsid w:val="00332B24"/>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9D1"/>
    <w:rsid w:val="00347A8D"/>
    <w:rsid w:val="00347AC5"/>
    <w:rsid w:val="00347BB9"/>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C97"/>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73"/>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111"/>
    <w:rsid w:val="003D3804"/>
    <w:rsid w:val="003D386D"/>
    <w:rsid w:val="003D3C45"/>
    <w:rsid w:val="003D44FC"/>
    <w:rsid w:val="003D4859"/>
    <w:rsid w:val="003D594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8C9"/>
    <w:rsid w:val="00405CA5"/>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2555"/>
    <w:rsid w:val="004328AE"/>
    <w:rsid w:val="00433544"/>
    <w:rsid w:val="00433C2E"/>
    <w:rsid w:val="00433C46"/>
    <w:rsid w:val="0043442E"/>
    <w:rsid w:val="00434B93"/>
    <w:rsid w:val="00434F41"/>
    <w:rsid w:val="00435CE6"/>
    <w:rsid w:val="00435D52"/>
    <w:rsid w:val="00436596"/>
    <w:rsid w:val="00436600"/>
    <w:rsid w:val="00436D80"/>
    <w:rsid w:val="0043741E"/>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664"/>
    <w:rsid w:val="00444E0A"/>
    <w:rsid w:val="00444F03"/>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A6"/>
    <w:rsid w:val="004604E5"/>
    <w:rsid w:val="00460887"/>
    <w:rsid w:val="00460E09"/>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6CF"/>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65E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24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24B9"/>
    <w:rsid w:val="00512F96"/>
    <w:rsid w:val="00512FDE"/>
    <w:rsid w:val="005133E7"/>
    <w:rsid w:val="00513C16"/>
    <w:rsid w:val="00514009"/>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673F"/>
    <w:rsid w:val="00526A4E"/>
    <w:rsid w:val="00526B71"/>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E49"/>
    <w:rsid w:val="00560FE4"/>
    <w:rsid w:val="0056121F"/>
    <w:rsid w:val="0056122E"/>
    <w:rsid w:val="0056129C"/>
    <w:rsid w:val="00561DFC"/>
    <w:rsid w:val="00561E6D"/>
    <w:rsid w:val="00562384"/>
    <w:rsid w:val="005633CE"/>
    <w:rsid w:val="005639C1"/>
    <w:rsid w:val="00564127"/>
    <w:rsid w:val="00564148"/>
    <w:rsid w:val="00564302"/>
    <w:rsid w:val="0056490E"/>
    <w:rsid w:val="00564E2E"/>
    <w:rsid w:val="00564FD2"/>
    <w:rsid w:val="005651DD"/>
    <w:rsid w:val="0056538F"/>
    <w:rsid w:val="0056701D"/>
    <w:rsid w:val="005670F7"/>
    <w:rsid w:val="00567A15"/>
    <w:rsid w:val="00567DE9"/>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283"/>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B03"/>
    <w:rsid w:val="005D481A"/>
    <w:rsid w:val="005D48FF"/>
    <w:rsid w:val="005D57E4"/>
    <w:rsid w:val="005D60BF"/>
    <w:rsid w:val="005D6AF5"/>
    <w:rsid w:val="005D6B46"/>
    <w:rsid w:val="005D6B62"/>
    <w:rsid w:val="005D6C1B"/>
    <w:rsid w:val="005D6FA1"/>
    <w:rsid w:val="005D6FE1"/>
    <w:rsid w:val="005D7398"/>
    <w:rsid w:val="005D7A75"/>
    <w:rsid w:val="005E00E8"/>
    <w:rsid w:val="005E031F"/>
    <w:rsid w:val="005E094C"/>
    <w:rsid w:val="005E09FD"/>
    <w:rsid w:val="005E0CAE"/>
    <w:rsid w:val="005E1566"/>
    <w:rsid w:val="005E17C9"/>
    <w:rsid w:val="005E1D60"/>
    <w:rsid w:val="005E2306"/>
    <w:rsid w:val="005E385F"/>
    <w:rsid w:val="005E3D84"/>
    <w:rsid w:val="005E4A5A"/>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1F14"/>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B85"/>
    <w:rsid w:val="00695CAA"/>
    <w:rsid w:val="00695FC2"/>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4A"/>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573"/>
    <w:rsid w:val="00722696"/>
    <w:rsid w:val="007229C9"/>
    <w:rsid w:val="007229F9"/>
    <w:rsid w:val="007231A3"/>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DC0"/>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46F"/>
    <w:rsid w:val="00741ABD"/>
    <w:rsid w:val="00741AC2"/>
    <w:rsid w:val="00741B72"/>
    <w:rsid w:val="00741DF2"/>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8F1"/>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F38"/>
    <w:rsid w:val="00787165"/>
    <w:rsid w:val="00787252"/>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0F2"/>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BFB"/>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610"/>
    <w:rsid w:val="007E4715"/>
    <w:rsid w:val="007E4945"/>
    <w:rsid w:val="007E505B"/>
    <w:rsid w:val="007E5621"/>
    <w:rsid w:val="007E57CB"/>
    <w:rsid w:val="007E5A61"/>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236"/>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BCA"/>
    <w:rsid w:val="00842FFC"/>
    <w:rsid w:val="00843099"/>
    <w:rsid w:val="008434E1"/>
    <w:rsid w:val="00843959"/>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8A"/>
    <w:rsid w:val="0087104B"/>
    <w:rsid w:val="008719A0"/>
    <w:rsid w:val="008719A4"/>
    <w:rsid w:val="00871D23"/>
    <w:rsid w:val="00872B9B"/>
    <w:rsid w:val="00872BBD"/>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927"/>
    <w:rsid w:val="008E1909"/>
    <w:rsid w:val="008E1CED"/>
    <w:rsid w:val="008E1D1A"/>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7DA"/>
    <w:rsid w:val="00933A29"/>
    <w:rsid w:val="00933A57"/>
    <w:rsid w:val="00934334"/>
    <w:rsid w:val="00934365"/>
    <w:rsid w:val="00934780"/>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EA3"/>
    <w:rsid w:val="00982F06"/>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EA"/>
    <w:rsid w:val="009C770F"/>
    <w:rsid w:val="009C781A"/>
    <w:rsid w:val="009D0293"/>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6EE8"/>
    <w:rsid w:val="00A27275"/>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824"/>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1C84"/>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E07D4"/>
    <w:rsid w:val="00AE07F4"/>
    <w:rsid w:val="00AE09EB"/>
    <w:rsid w:val="00AE0FB9"/>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6E87"/>
    <w:rsid w:val="00B77C10"/>
    <w:rsid w:val="00B77FCF"/>
    <w:rsid w:val="00B80398"/>
    <w:rsid w:val="00B80A6F"/>
    <w:rsid w:val="00B80B62"/>
    <w:rsid w:val="00B8163D"/>
    <w:rsid w:val="00B81A32"/>
    <w:rsid w:val="00B81A6C"/>
    <w:rsid w:val="00B81EC0"/>
    <w:rsid w:val="00B81FF4"/>
    <w:rsid w:val="00B82665"/>
    <w:rsid w:val="00B8266A"/>
    <w:rsid w:val="00B827F4"/>
    <w:rsid w:val="00B82955"/>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49F7"/>
    <w:rsid w:val="00C0532F"/>
    <w:rsid w:val="00C05706"/>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93"/>
    <w:rsid w:val="00CD447B"/>
    <w:rsid w:val="00CD466E"/>
    <w:rsid w:val="00CD59B0"/>
    <w:rsid w:val="00CD5CB4"/>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17F31"/>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40F8"/>
    <w:rsid w:val="00D44223"/>
    <w:rsid w:val="00D44464"/>
    <w:rsid w:val="00D4479D"/>
    <w:rsid w:val="00D44A01"/>
    <w:rsid w:val="00D4548A"/>
    <w:rsid w:val="00D45A6B"/>
    <w:rsid w:val="00D45BB6"/>
    <w:rsid w:val="00D45D51"/>
    <w:rsid w:val="00D46380"/>
    <w:rsid w:val="00D4659E"/>
    <w:rsid w:val="00D46B56"/>
    <w:rsid w:val="00D504EF"/>
    <w:rsid w:val="00D5082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11BB"/>
    <w:rsid w:val="00DD1749"/>
    <w:rsid w:val="00DD1FB3"/>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66"/>
    <w:rsid w:val="00E12875"/>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266"/>
    <w:rsid w:val="00E67628"/>
    <w:rsid w:val="00E67B52"/>
    <w:rsid w:val="00E67C51"/>
    <w:rsid w:val="00E70033"/>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9F7"/>
    <w:rsid w:val="00F06C67"/>
    <w:rsid w:val="00F06DFD"/>
    <w:rsid w:val="00F071D1"/>
    <w:rsid w:val="00F07533"/>
    <w:rsid w:val="00F076D1"/>
    <w:rsid w:val="00F078B8"/>
    <w:rsid w:val="00F07BE1"/>
    <w:rsid w:val="00F10629"/>
    <w:rsid w:val="00F10DB6"/>
    <w:rsid w:val="00F11176"/>
    <w:rsid w:val="00F1182B"/>
    <w:rsid w:val="00F11E02"/>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CC0"/>
    <w:rsid w:val="00F45173"/>
    <w:rsid w:val="00F4578F"/>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415D"/>
    <w:rsid w:val="00FC43C3"/>
    <w:rsid w:val="00FC44FD"/>
    <w:rsid w:val="00FC4A95"/>
    <w:rsid w:val="00FC4C31"/>
    <w:rsid w:val="00FC4CA0"/>
    <w:rsid w:val="00FC5128"/>
    <w:rsid w:val="00FC5CFE"/>
    <w:rsid w:val="00FC5E34"/>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706486259">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290669126">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10999248-2B26-4A6E-BCB2-BEA78D3D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0ea90206-ed46-4e94-aaa3-4eb53f2abbf0"/>
    <ds:schemaRef ds:uri="http://purl.org/dc/dcmitype/"/>
    <ds:schemaRef ds:uri="http://schemas.microsoft.com/office/2006/documentManagement/types"/>
    <ds:schemaRef ds:uri="http://schemas.openxmlformats.org/package/2006/metadata/core-properties"/>
    <ds:schemaRef ds:uri="http://purl.org/dc/terms/"/>
    <ds:schemaRef ds:uri="http://purl.org/dc/elements/1.1/"/>
    <ds:schemaRef ds:uri="d8762117-8292-4133-b1c7-eab5c6487cfd"/>
    <ds:schemaRef ds:uri="http://www.w3.org/XML/1998/namespace"/>
    <ds:schemaRef ds:uri="http://schemas.microsoft.com/office/2006/metadata/properties"/>
    <ds:schemaRef ds:uri="2b894682-84b8-4ad3-8e22-2db2ef8bd5fa"/>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42646</TotalTime>
  <Pages>10</Pages>
  <Words>4630</Words>
  <Characters>25676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1068</cp:revision>
  <cp:lastPrinted>2008-01-30T22:09:00Z</cp:lastPrinted>
  <dcterms:created xsi:type="dcterms:W3CDTF">2022-09-15T11:10:00Z</dcterms:created>
  <dcterms:modified xsi:type="dcterms:W3CDTF">2024-05-10T14:48:00Z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